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下一步是撤稿，南京医科大学附属金陵医院肿瘤内科宋海珠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00:05:28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2015 Oct 20;6(32):32805-20.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10.18632/oncotarget.5352.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HMGB1-mediated autophagy promotes docetaxel resistance in human lung adenocarcinoma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Pan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6C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62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994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作者能否检查所示的面板是否被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Ki67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PCNA</w:t>
      </w:r>
      <w:r>
        <w:rPr>
          <w:rStyle w:val="any"/>
          <w:rFonts w:ascii="PMingLiU" w:eastAsia="PMingLiU" w:hAnsi="PMingLiU" w:cs="PMingLiU"/>
          <w:spacing w:val="8"/>
        </w:rPr>
        <w:t>染色？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1C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2G</w:t>
      </w:r>
      <w:r>
        <w:rPr>
          <w:rStyle w:val="any"/>
          <w:rFonts w:ascii="PMingLiU" w:eastAsia="PMingLiU" w:hAnsi="PMingLiU" w:cs="PMingLiU"/>
          <w:spacing w:val="8"/>
        </w:rPr>
        <w:t>。元素在面板之间重复。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10540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2119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]Pan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9240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300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用粉红色矩形扩展前面的分析。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00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3935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Arceuthobium divaricatum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0290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931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https://pubmed.ncbi.nlm.nih.gov/26416454/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622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4026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宋海珠，江苏江阴人，主任医师，副教授。美国杜克大学和托马斯杰斐逊大学访问学者，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2003</w:t>
      </w:r>
      <w:r>
        <w:rPr>
          <w:rStyle w:val="any"/>
          <w:rFonts w:ascii="PMingLiU" w:eastAsia="PMingLiU" w:hAnsi="PMingLiU" w:cs="PMingLiU"/>
          <w:spacing w:val="8"/>
        </w:rPr>
        <w:t>年毕业于解放军第一军医大学，获医学硕士学位，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年毕业于解放军第二军医大学，获临床医学博士学位。南京大学、南京医科大学、南方医科大学硕士生导师。江苏省第四期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333</w:t>
      </w:r>
      <w:r>
        <w:rPr>
          <w:rStyle w:val="any"/>
          <w:rFonts w:ascii="PMingLiU" w:eastAsia="PMingLiU" w:hAnsi="PMingLiU" w:cs="PMingLiU"/>
          <w:spacing w:val="8"/>
        </w:rPr>
        <w:t>高层次人才培养工程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第三层次培养对象。擅长肺癌、食管癌、淋巴瘤、乳腺癌、胃肠道肿瘤及软组织肿瘤的个体化综合诊疗。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https://pubpeer.com/publications/A5D9064775FC4AEEC6489DC6791971#5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173&amp;idx=3&amp;sn=ca7e86750ff607a8521bfef74d40f9e3&amp;chksm=c3f7c8feda91231bdd63caf0ec7464cb82062f75bb8bcab720637d1f2a251655cc9d8ef8584b&amp;scene=126&amp;sessionid=17432688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