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山西医科大学第一医院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Xu Jun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的论文被撤稿，因方法和结果中存在科学缺陷及不一致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00:02:46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NEAT1/miR-495-3p regulates angiogenesis in burn sepsis through the TGF-β1 and SMAD signaling pathways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期刊：Immunity Inflammation and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山西医科大学第一医院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发表时间：2023年1月16日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10.1002/iid3.758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该文章在方法和结果中存在科学缺陷和不一致之处。尽管作者提供了一些支持数据，但这些数据并不充分，且问题依然存在。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881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439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804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03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中与一篇早期无关论文的图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10.1177/1533033820977546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1178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066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1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14925" cy="971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25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上述文章经该刊主编Marc Veldhoen以及John Wiley &amp; Sons Ltd.同意，决定撤回。撤回原因是该文章在方法和结果中存在科学缺陷和不一致之处。尽管作者提供了一些支持数据，但这些数据并不充分，且问题依然存在。编辑对该研究的结果和结论已失去信心。而作者则不同意撤回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https://onlinelibrary.wiley.com/doi/10.1002/iid3.70177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71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61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897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782&amp;idx=3&amp;sn=a3a2333ce3efa525b8f64dd93d45aa40&amp;chksm=c29bff4a49c36137fd800fe304c5130d705f29ef96ce2ac80448c95438acf9528e9d0fd50052&amp;scene=126&amp;sessionid=17432676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