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10:52:50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27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 年 12 月 28 日，江苏大学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Jie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Hybrids of copper cysteamine nanosheets and silver nanocluster ensure superior bactericidal capability via enhanced photodynamic effect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08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01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548071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64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https://pubpeer.com/publications/C08A7E0063E7C7E3937D0586D27CB2#1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86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44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985&amp;idx=2&amp;sn=dc7225657dfbba205e07e5dfb96069f9&amp;chksm=ce602901e7cafca4a6205390140129d5cd804dc41047f4ef98fccacee0da51950d288073e1dd&amp;scene=126&amp;sessionid=17432192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