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09:15:52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30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2020 年 10 月 7 日，重庆医科大学 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Ting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Long noncoding RNA HOTAIR regulates the invasion and metastasis of prostate cancer by targeting hepaCAM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6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130056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8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https://pubpeer.com/publications/346DC18039F0CFAE6BC7EE5B653A35#1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1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73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94&amp;idx=4&amp;sn=678e79864da8ef116621ce8ec81123cc&amp;chksm=ce6d5db42dbd4ee025a57d35a1b074a46ade2d5fc9e4786cdb6339e8335dfb1f102a1fd10e4a&amp;scene=126&amp;sessionid=1743180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