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高校教师称论文被本科生洗稿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校方回应：正在调查中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07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145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96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67000" cy="4391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82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年，江汉大学历史学系教师刘某发表了一篇学术成果。到了 2025 年 2 月，刘某在查阅文献时意外发现，《华中建筑》期刊在 2025 年刊发的一篇论文，和自己之前发表的成果高度相似。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099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76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经刘某仔细比对，该论文的核心史料、观点以及部分配图，都和他的原作存在显著关联。甚至部分配图是在刘某原文未涉及领域，对刘某及他人的研究配图进行的改绘。刘某提出学术质疑后，《华中建筑》编辑部回应称，该论文查重率仅 5.5%，符合发表标准，不过在学术上暂时无法判定是否超出学术不端的计量和范畴，建议双方自行协商解决。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 月 28 日，被质疑的作者通过编辑部给刘教师发函，承认参考了刘教师的成果，但坚称自己的研究是宏观层面的 “整合拓展”。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截至 3 月 19 日，涉事论文作者所在的河南农业大学有关单位表示，已经启动调查程序，并且将此事移交给了校方科技处。目前尚未形成最终结论，学校将在 60 日期限内完成处理。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刘教师指出，当下学术成果保护不能仅仅依靠查重系统。此次事件暴露出期刊的三审三校机制存在漏洞，高校的学术诚信教育也亟待完善。这次事件引发了学界和社会的广泛关注，人们期待河南农业大学的调查结果，也希望整个学术环境能得到进一步净化，让学术研究在更加严谨、诚信的氛围中开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https://weibo.com/1974561081/PjimvdXow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83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35&amp;idx=1&amp;sn=f00be5b0292ac386a5be14e372cacaf4&amp;chksm=c282a4d0a21e2c9af768f6ce1c79ca8974ff225fee928b60474e20ab32f9e93973f6fbef3ee7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