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21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70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08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04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60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49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0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ebb013631fa8042fd2fea80948c65ee725720a41ba16b7f759bd6cc161a47612e75ba4489a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