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78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71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6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800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57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29&amp;idx=3&amp;sn=515f3c28f7e8e0b4b175e21870050208&amp;chksm=c3df52c8d094dc33e32f572eb741037c1c66de678d522d77b5dcce9b41ffa5c017e49e7d3584&amp;scene=126&amp;sessionid=17432155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