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淄博市中心医院副院长李良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山东省立医院统计与病案管理科论文图像重复遭质疑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11:15:04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6331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Resveratrol potentiates the anti-tumor effects of rapamycin in papillary thyroid cancer: PI3K/AKT/mTOR pathway involved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山东省立医院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统计与病案管理科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Peng Bian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淄博市中心医院乳腺甲状腺外科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Liang Li(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李良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Archives of biochemistry and biophysics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829300" cy="431482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6391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6186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本文的图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4c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张小图与另外三篇论文出现重复。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Figure 4c, Archives of Biochemistry and Biophysics (2020), doi: 10.1016/j.abb.2020.108461, discussed here: https://pubpeer.com/publications/D9A8C9A719188DDE00229D535217FF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Figure 7B and Figure 7D, BMC Endocrine Disorders (2023) doi: 10.1186/s12902-023-01416-0, discussed here: https://pubpeer.com/publications/67EBB4772A7378E0B95FBB29B298CD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Figure 5b, Journal of International Medical Research (2021), doi: 10.1177/03000605211016562, discussed here: https://pubpeer.com/publications/D6EB2AE9F759B56C937F39D01DC1D4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Figure 5b – excerpt, BioMed Research International (2022), doi: 10.1155/2022/5509346, Retracted, discussed here: https://pubpeer.com/publications/DEA3E3E2EA1180535F7CB778C1C0AD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1B1B1B"/>
          <w:spacing w:val="8"/>
          <w:sz w:val="21"/>
          <w:szCs w:val="21"/>
          <w:u w:val="none"/>
        </w:rPr>
        <w:drawing>
          <wp:inline>
            <wp:extent cx="6448425" cy="4525839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6590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452583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</w:p>
    <w:p>
      <w:pPr>
        <w:spacing w:after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B1B1B"/>
          <w:spacing w:val="8"/>
          <w:sz w:val="21"/>
          <w:szCs w:val="21"/>
        </w:rPr>
        <w:t>#2 </w:t>
      </w:r>
      <w:r>
        <w:rPr>
          <w:rStyle w:val="any"/>
          <w:rFonts w:ascii="PMingLiU" w:eastAsia="PMingLiU" w:hAnsi="PMingLiU" w:cs="PMingLiU"/>
          <w:b/>
          <w:bCs/>
          <w:color w:val="1B1B1B"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color w:val="1B1B1B"/>
          <w:spacing w:val="8"/>
          <w:sz w:val="21"/>
          <w:szCs w:val="21"/>
        </w:rPr>
        <w:t>63a</w:t>
      </w:r>
      <w:r>
        <w:rPr>
          <w:rStyle w:val="any"/>
          <w:rFonts w:ascii="PMingLiU" w:eastAsia="PMingLiU" w:hAnsi="PMingLiU" w:cs="PMingLiU"/>
          <w:b/>
          <w:bCs/>
          <w:color w:val="1B1B1B"/>
          <w:spacing w:val="8"/>
          <w:sz w:val="21"/>
          <w:szCs w:val="21"/>
        </w:rPr>
        <w:t>的的条带图与同期刊发表的另一篇论文相似（水平翻转后），大约在同一时间，尽管没有共同的作者。</w:t>
      </w:r>
    </w:p>
    <w:p>
      <w:pPr>
        <w:spacing w:before="0" w:after="0" w:line="36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1B1B1B"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5158740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637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51587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https://pubpeer.com/publications/D9A8C9A719188DDE00229D535217FF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https://pubmed.ncbi.nlm.nih.gov/32531316/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6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3921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305&amp;idx=2&amp;sn=2130548cd450bd9dda5e654f5658c732&amp;chksm=c36872d36c4cb6d34abf794f7f67860522359a61a48b33e94512db60f9537729052f89de6c79&amp;scene=126&amp;sessionid=174318071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