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广东药科大学药学院《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Carbohydrate Polymers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》论文因图像重复问题引发关注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 xml:space="preserve">Figure 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查重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Figure</w:t>
        </w:r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查重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2025-03-19 10:51:58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上海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“论文信息”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hd w:val="clear" w:color="auto" w:fill="FFFFFF"/>
        <w:spacing w:after="0" w:line="408" w:lineRule="atLeast"/>
        <w:ind w:left="300" w:right="30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近日，发表在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Times New Roman" w:eastAsia="Times New Roman" w:hAnsi="Times New Roman" w:cs="Times New Roman"/>
          <w:i/>
          <w:iCs/>
          <w:spacing w:val="8"/>
        </w:rPr>
        <w:t>Carbohydrate Polymers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PMingLiU" w:eastAsia="PMingLiU" w:hAnsi="PMingLiU" w:cs="PMingLiU"/>
          <w:spacing w:val="8"/>
        </w:rPr>
        <w:t>期刊的一篇题为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“In vitro and in silico anti-osteoporosis activities and underlying mechanisms of a fructan, ABW90-1, from 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spacing w:val="8"/>
        </w:rPr>
        <w:t>Achyranthes bidentata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”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PMingLiU" w:eastAsia="PMingLiU" w:hAnsi="PMingLiU" w:cs="PMingLiU"/>
          <w:spacing w:val="8"/>
        </w:rPr>
        <w:t>的研究因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图像重复问题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PMingLiU" w:eastAsia="PMingLiU" w:hAnsi="PMingLiU" w:cs="PMingLiU"/>
          <w:spacing w:val="8"/>
        </w:rPr>
        <w:t>受到关注。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该研究由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Tianyu Li</w:t>
      </w:r>
      <w:r>
        <w:rPr>
          <w:rStyle w:val="any"/>
          <w:rFonts w:ascii="PMingLiU" w:eastAsia="PMingLiU" w:hAnsi="PMingLiU" w:cs="PMingLiU"/>
          <w:b/>
          <w:bCs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Xin Hou</w:t>
      </w:r>
      <w:r>
        <w:rPr>
          <w:rStyle w:val="any"/>
          <w:rFonts w:ascii="PMingLiU" w:eastAsia="PMingLiU" w:hAnsi="PMingLiU" w:cs="PMingLiU"/>
          <w:b/>
          <w:bCs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Yihua Huang</w:t>
      </w:r>
      <w:r>
        <w:rPr>
          <w:rStyle w:val="any"/>
          <w:rFonts w:ascii="PMingLiU" w:eastAsia="PMingLiU" w:hAnsi="PMingLiU" w:cs="PMingLiU"/>
          <w:b/>
          <w:bCs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Changsheng Wang</w:t>
      </w:r>
      <w:r>
        <w:rPr>
          <w:rStyle w:val="any"/>
          <w:rFonts w:ascii="PMingLiU" w:eastAsia="PMingLiU" w:hAnsi="PMingLiU" w:cs="PMingLiU"/>
          <w:b/>
          <w:bCs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Haiyun Chen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 Chunyan Yan</w:t>
      </w:r>
      <w:r>
        <w:rPr>
          <w:rStyle w:val="any"/>
          <w:rFonts w:ascii="PMingLiU" w:eastAsia="PMingLiU" w:hAnsi="PMingLiU" w:cs="PMingLiU"/>
          <w:b/>
          <w:bCs/>
          <w:spacing w:val="8"/>
        </w:rPr>
        <w:t>（通讯作者，副院长）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PMingLiU" w:eastAsia="PMingLiU" w:hAnsi="PMingLiU" w:cs="PMingLiU"/>
          <w:spacing w:val="8"/>
        </w:rPr>
        <w:t>共同完成，通讯单位为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广东药科大学药学院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448425" cy="6448425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8155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644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448425" cy="3345423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2552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345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“论文质疑”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6448425" cy="5272185"/>
            <wp:docPr id="100003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9501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527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  <w:sz w:val="21"/>
          <w:szCs w:val="21"/>
        </w:rPr>
        <w:t>参考文献：</w:t>
      </w:r>
    </w:p>
    <w:p>
      <w:pPr>
        <w:shd w:val="clear" w:color="auto" w:fill="FFFFFF"/>
        <w:spacing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https://pubpeer.com/publications/0AF17C42541288317F14E084CBC8A2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</w:rPr>
        <w:t>联系我们：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如果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您需要使用Figure查重服务，请扫描下方二维码，添加客服微信，了解更多详情。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我们将竭诚为您服务，确保您的科研工作更加高效、可信。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448425" cy="8790221"/>
            <wp:docPr id="10000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2512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8790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zc1Nzg1OQ==&amp;mid=2247486178&amp;idx=3&amp;sn=96a283cd828736fd54a9051ec512556c&amp;chksm=c35b28d07902e64a40054f46730b3ed2eaba3d3676bab4f1c205ed774ed3e4fa4e333eb17816&amp;scene=126&amp;sessionid=174318071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