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山西白求恩医院肾内科论文疑涉论文工厂，学术诚信蒙阴影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07:00:00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6644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76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2023年，来自山西白求恩医院（山西医科大学附属第三医院）肾内科，山西医学科学院 的 Hui Li , Jian Hao （通讯作者） , Weimin Yu 在 Open medicine 期刊发表了一篇题目为：LncRNA CASC15 inhibition relieves renal fibrosis in diabetic nephropathy through down-regulating SP-A by sponging to miR424d的论文。 该研究由山西省卫生健康委员会科研项目资助(批准号：2021152)。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3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87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2025年2月，国际著名职业学术打假人Actinopolyspora biskrensis 在 Pubpeer 论 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33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41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95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613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https://pubpeer.com/publications/54D75BEFB1D7CB34135392BEA85CAD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58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786&amp;idx=1&amp;sn=32ad15ecc7277d8adfb1776f47d00516&amp;chksm=c2ba347da8333347ededca2430823f6429d5929f03cf8b6a250e68ad4a3224879028afee9541&amp;scene=126&amp;sessionid=17431860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