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2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5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5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e6caba2c397064c1b014d95a9e3dc88fd5a36172b153e9d07e9a056cc2770e2133da4c6b09&amp;scene=126&amp;sessionid=1743182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