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上海市皮肤病医院与暨南大学联合论文因图片组内重复遭质疑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08:03:30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2016年3月，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上海市皮肤病医院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暨南大学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联合在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International Journal of Nanomedicine（IF6.6002/2区）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发表9年后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“Insights into the therapeutic potential of hypoxia-inducible factor-1α small interfering RNA in malignant melanoma delivered via folate-decorated cationic liposomes”。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第一作者：上海市皮肤病医院的Zhongjian Chen，暨南大学的Tianpeng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通讯作者：暨南大学的Xingwang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该研究得到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上海市卫生和计划生育委员会科研项目（201440025）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637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581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616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156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982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748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https://www.pubpeer.org/publications/6A6275C497A6069DC8A3FD053AEC81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89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00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409&amp;idx=1&amp;sn=0575aa2af1707ff20d6d506b7fa0d85d&amp;chksm=c2c3894cf9bcc98cd07ef1e05ffd8bf55c530fa93a482caac2b7508336d7cd6e5bb6309eb85e&amp;scene=126&amp;sessionid=17432081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