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济南市第二人民医院陷学术争议，论文图片大面积重复遭质疑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15:11:01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494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436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2024年6月，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济南市第二人民医院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Bmi-1 promotes the proliferation, migration and invasion, and inhibits cell apoptosis of human retinoblastoma cells via RKIP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Bmi-1 通过 RKIP 促进人视网膜母细胞瘤细胞的增殖、迁移和侵袭，并抑制细胞凋亡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10.1038/s41598-024-65011-6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济南市第二人民医院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Qian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济南市第二人民医院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Xin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429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133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：图像比预期的更相似。我添加了绿色矩形，以显示我的意思。请作者核对并发表评论。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370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620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0129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662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https://pubpeer.com/publications/55406B580C23351DA4CF0587FF9D4F#1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044&amp;idx=5&amp;sn=87b528744fcdb952802a7188f447f6b9&amp;chksm=c093ac8eed3f13241bb8adb4db95fabb752a201c4db5a2d9a0c9be5764754eebc923c78d4a0f&amp;scene=126&amp;sessionid=17431807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