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西南林业大学、山东农业大学合作论文图片大面积重复，真实性受拷问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13:33:33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08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18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西南林业大学生命科学学院，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山东农业大学动物科技学院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VPS28 regulates triglyceride synthesis via ubiquitination in bovine mammary epithelial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VPS28通过泛素化调节牛乳腺上皮细胞甘油三酯的合成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(31902152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32102510)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，国家重点研发项目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(2021YFD1200400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2021YFD1200900)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，云南省青年拔尖人才万人计划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(20221116)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，安徽省自然科学基金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(2108085QC131)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10.1038/s41598-024-82774-0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西南林业大学生命科学学院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Lily Liu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（音译：刘莉莉）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山东农业大学动物科技学院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218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10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应该显示不同实验条件的图像之间出乎意料的相似。我加了红色的形状来表示我的意思。请作者检查并评论？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370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10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也参见图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VSP28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印迹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09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46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692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0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https://pubpeer.com/publications/818E16B36AEDE3B0C56B7885CA2BE7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97&amp;idx=1&amp;sn=db76b226795ad687c71e9b5d0fb05075&amp;chksm=c0bdf47a1b42319d87b472dfd5f5b77f6ea01fb614351b3d9ce34234f3234c6acdd08299cbdb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