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论文图像重叠引发争议，华中科技大学同济医学院附属协和医院胃肠外科面临信任危机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15:26:09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52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81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2019年12月，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华中科技大学同济医学院附属协和医院胃肠外科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MicroRNA-145 inhibits tumour growth and metastasis in colorectal cancer by targeting fascin-1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PLAGL2促进上皮间质转化并通过β-连环蛋白依赖性调节ZEB1介导结直肠癌转移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:81271199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81772581)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10.1038/s41416-019-0679-z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Liang Wu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Zili Zhou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Shengbo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Xiaogang Shu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（音译：舒晓刚）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962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94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应该显示不同细胞类型的图像之间意外的重叠区域。请作者检查并评论？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0580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67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24475" cy="34766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03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53050" cy="34956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90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https://pubpeer.com/publications/0A221D782C1E0CD14EDC24A0743350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645&amp;idx=1&amp;sn=1e24b8f47919713e6b4a8947f9407ee6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14&amp;idx=2&amp;sn=9738b2721579181610c98986321d694f&amp;chksm=c0a342dc485c68104512f887b9a24b3951c23d84a88342a484e9f5b62b57001c354b06b3702d&amp;scene=126&amp;sessionid=17431807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