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复旦大学附属华山医院副院长团队论文被质疑：条件不同，图像却重叠？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38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28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复旦大学附属华山医院，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MFN1-dependent alteration of mitochondrial dynamics drives hepatocellular carcinoma metastasis by glucose metabolic reprogramming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线粒体动力学的MFN1依赖性改变通过葡萄糖代谢重编程驱动肝细胞癌转移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本研究得到了以下项目的支持：国家重点研发计划（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2017YFC1308604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2018YFA0508300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）；国家重大基础研究计划（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2014CB542101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2013CB910500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81930074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81672820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81772563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31722016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10.1038/s41416-019-0658-4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Ze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Tian-En Li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Mo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Song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Qiong-Zhu Dong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（音译：董琼珠），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Lun-Xiu Qin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8"/>
        </w:rPr>
        <w:t>钦伦秀）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56029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8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应该显示不同实验条件或细胞类型的图像之间存在意外的重叠区域。用彩色矩形进行识别和注释。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1064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76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65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29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169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https://pubpeer.com/publications/9BB703BDEA323BCD290D768CE87EFA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3&amp;sn=712a5bb5e572039ff1f104dc91b15521&amp;chksm=c0468388c566a1c1a6c772824809ea69930dab7f62e8ca0a03b7eab990733ef61d0a76a26498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