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8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62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6d12b8fbf2a9de2e59aaf22926626a45c862e227bbd30caf95c83987a93f94bd923a3373dc&amp;scene=126&amp;sessionid=1743181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