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洛阳正骨医院院长团队论文撤回，图片重复引发学术风波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14:25:16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8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72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2021年，来自河南省洛阳正骨医院（河南省骨科医院）的 Kun Ma （第一&amp;通讯作者） , Chuan Zhang , Wuyin Li （通讯作者，音译李无阴，院长）在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Cell cycle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Fascin1 mediated release of pro-inflammatory cytokines and invasion/migration in rheumatoid arthritis via the STAT3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7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77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83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63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5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29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https://pubpeer.com/publications/A1E1056B89E886978C4988E1F4070C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42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107&amp;idx=1&amp;sn=0093d3bfa02b484719d53ef950514d10&amp;chksm=c0e42404478e1be361d384eb97a0eb1e728565098120d6f92b101c7eb8cd5f52af862224d72f&amp;scene=126&amp;sessionid=17431818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