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条件不同，图像重叠？复旦大学附属华山医院副院长研究遭质疑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13:59:11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British Journal of Cancer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‘MFN1-dependent alteration of mitochondrial dynamics drives hepatocellular carcinoma metastasis by glucose metabolic reprogramming’ MFN1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依赖的线粒体动力学改变通过葡萄糖代谢重编程驱动肝细胞癌转移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 doi: 10.1038/s41416-019-0658-4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）因实验图像问题引发质疑。该研究由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Ze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Tian-En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Mo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Da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Ying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Bei-Yuan 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Zhi-Fei Lin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Jun-Jie Pan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Xuan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Chao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Yan Zheng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Lu Lu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Hu-Liang Jia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Song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（通讯作者）、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Qiong-Zhu Dong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Lun-Xiu Qin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（通讯作者，副院长）共同完成，通讯作者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Lun-Xiu Qin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Qiong-Zhu Dong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单位为复旦大学附属华山医院普外科，通讯作者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Song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中山大学肿瘤防治中心，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华南肿瘤国家重点实验室，肿瘤医学协同创新中心。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0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184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指出本文存在图像重叠：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：图像之间存在意外重叠区域，这些区域应显示不同的实验条件或细胞类型。借助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ImageTwin.ai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进行识别并用彩色矩形进行注释。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064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166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https://pubpeer.com/publications/9BB703BDEA323BCD290D768CE87EFA#1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如需论文查重，请联系微信号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复旦大学附属华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复旦大学附属华山医院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05&amp;idx=1&amp;sn=4f6bf068529f510e7292ca1b5a3c07f8&amp;chksm=c387a08da92b6b01d4899d8e620d250d95f314ff52b6347bb31fe5a9b0bdb4183c84c41b0986&amp;scene=126&amp;sessionid=17431819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7375819791771239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