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多次质疑终遭撤稿！中南大学湘雅医院二级教授肖志强高水平论文被撤回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00:05:44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Nov 20;9(12):1154.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10.1038/s41419-018-1204-7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内容：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表示关注：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：四种数据重复情况。同样的数据被呈现为不同的东西。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6240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989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24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103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813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285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由于一年多过去了都没有人回复，我有一个最新情况要告知。现在出现了更多的死亡病例和疾病。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171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660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由于又一年没有人回答，这里有另一个更新，这次是图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。期刊今日报道。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0768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480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21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编者按：有人对本文中报告的数据的完整性表示担忧。目前正在对此进行调查。一旦对问题的调查完成，各方都有机会做出全面回应，可能会酌情采取进一步的编辑行动。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主编们撤回了这篇文章。人们对图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表示担忧，特别是：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5-8F</w:t>
      </w:r>
      <w:r>
        <w:rPr>
          <w:rStyle w:val="any"/>
          <w:rFonts w:ascii="PMingLiU" w:eastAsia="PMingLiU" w:hAnsi="PMingLiU" w:cs="PMingLiU"/>
          <w:spacing w:val="8"/>
        </w:rPr>
        <w:t>空白的面板似乎与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5-8F Scr shRNA</w:t>
      </w:r>
      <w:r>
        <w:rPr>
          <w:rStyle w:val="any"/>
          <w:rFonts w:ascii="PMingLiU" w:eastAsia="PMingLiU" w:hAnsi="PMingLiU" w:cs="PMingLiU"/>
          <w:spacing w:val="8"/>
        </w:rPr>
        <w:t>的面板部分重叠。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5-8F-ANXA1 KD siBECN1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）的面板似乎与图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5c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5-8F-Scr shRNA 3-MA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7.5mM</w:t>
      </w:r>
      <w:r>
        <w:rPr>
          <w:rStyle w:val="any"/>
          <w:rFonts w:ascii="PMingLiU" w:eastAsia="PMingLiU" w:hAnsi="PMingLiU" w:cs="PMingLiU"/>
          <w:spacing w:val="8"/>
        </w:rPr>
        <w:t>）的面板、图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5-8F-Scr shRNA siBECN-1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）的面板和图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5-18F-Scr sh RNA siNC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nMs</w:t>
      </w:r>
      <w:r>
        <w:rPr>
          <w:rStyle w:val="any"/>
          <w:rFonts w:ascii="PMingLiU" w:eastAsia="PMingLiU" w:hAnsi="PMingLiU" w:cs="PMingLiU"/>
          <w:spacing w:val="8"/>
        </w:rPr>
        <w:t>）的面板相同。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5-8F-Scr shRNA siNC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）的侵袭细胞面板似乎与图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5c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5-8F-Src shRNA</w:t>
      </w:r>
      <w:r>
        <w:rPr>
          <w:rStyle w:val="any"/>
          <w:rFonts w:ascii="PMingLiU" w:eastAsia="PMingLiU" w:hAnsi="PMingLiU" w:cs="PMingLiU"/>
          <w:spacing w:val="8"/>
        </w:rPr>
        <w:t>载体的侵袭细胞板部分重叠。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5-8F-Scr shRNA siBECN1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）的侵入性细胞面板似乎与图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5-8F-Src shRNA siATG5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）的侵袭性细胞面板相同。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因此，总编辑们对本文中报告的结果和结论不再有信心。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Jin-Feng Zhu, Wei Huang, Hong-Mei Yi, Ta Xiao, Jiao-Yang Li, Juan Feng, Hong Yi, Shan-Shan Lu, Lu, Qiu-Yan He &amp; Zhi-Qiang Xiao</w:t>
      </w:r>
      <w:r>
        <w:rPr>
          <w:rStyle w:val="any"/>
          <w:rFonts w:ascii="PMingLiU" w:eastAsia="PMingLiU" w:hAnsi="PMingLiU" w:cs="PMingLiU"/>
          <w:spacing w:val="8"/>
        </w:rPr>
        <w:t>等均同意本次撤稿。出版商无法获得作者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Rou-Huang Lu and Xin-Hui Li</w:t>
      </w:r>
      <w:r>
        <w:rPr>
          <w:rStyle w:val="any"/>
          <w:rFonts w:ascii="PMingLiU" w:eastAsia="PMingLiU" w:hAnsi="PMingLiU" w:cs="PMingLiU"/>
          <w:spacing w:val="8"/>
        </w:rPr>
        <w:t>的当前电子邮件地址。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https://pubmed.ncbi.nlm.nih.gov/30459351/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432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443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肖志强，博士，美国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Wayne State University</w:t>
      </w:r>
      <w:r>
        <w:rPr>
          <w:rStyle w:val="any"/>
          <w:rFonts w:ascii="PMingLiU" w:eastAsia="PMingLiU" w:hAnsi="PMingLiU" w:cs="PMingLiU"/>
          <w:spacing w:val="8"/>
        </w:rPr>
        <w:t>医学院博士后，二级教授，博士生导师，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肿瘤蛋白质组转化医学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湖南省高校重点实验室主任，中南大学湘雅医院癌变机理与靶向治疗中心主任，湖南省生物纳米与分子工程重点实验室学术委员会主任，芙蓉学者特聘教授，湖南省医学学科领军人才，享受国务院特殊津贴专家，教育部跨世纪优秀人才，国家重点学科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病理学与病理生理学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以及湖南省重点学科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肿瘤学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的主要学术带头人。主攻肿瘤蛋白质组及其临床转化研究，先后主持科研项目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多项。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https://pubpeer.com/publications/12FA84A3AE384DFE24BD87F1056EDA#5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89&amp;idx=1&amp;sn=dc358e53b7e250401478c72051909c8f&amp;chksm=c30352cf5a23210ebf010b9bb95088d39e156be8653aaa42386636c9841104aa2202d46d6269&amp;scene=126&amp;sessionid=17431821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