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南京大学生命科学学院副院长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00:05:18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Arceuthobium divaricatum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447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5224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Arceuthobium divaricatum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6196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2209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https://www.oncotarget.com/article/5335/text/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2956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260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赵权，南京大学生命科学学院教授、博士生导师，入选教育部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新世纪优秀人才支持计划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及江苏省</w:t>
      </w:r>
      <w:r>
        <w:rPr>
          <w:rStyle w:val="any"/>
          <w:rFonts w:ascii="Times New Roman" w:eastAsia="Times New Roman" w:hAnsi="Times New Roman" w:cs="Times New Roman"/>
          <w:spacing w:val="8"/>
        </w:rPr>
        <w:t>“333</w:t>
      </w:r>
      <w:r>
        <w:rPr>
          <w:rStyle w:val="any"/>
          <w:rFonts w:ascii="PMingLiU" w:eastAsia="PMingLiU" w:hAnsi="PMingLiU" w:cs="PMingLiU"/>
          <w:spacing w:val="8"/>
        </w:rPr>
        <w:t>高层次人才培养工程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第二层次人才计划。</w:t>
      </w:r>
      <w:r>
        <w:rPr>
          <w:rStyle w:val="any"/>
          <w:rFonts w:ascii="Times New Roman" w:eastAsia="Times New Roman" w:hAnsi="Times New Roman" w:cs="Times New Roman"/>
          <w:spacing w:val="8"/>
        </w:rPr>
        <w:t>1988</w:t>
      </w:r>
      <w:r>
        <w:rPr>
          <w:rStyle w:val="any"/>
          <w:rFonts w:ascii="PMingLiU" w:eastAsia="PMingLiU" w:hAnsi="PMingLiU" w:cs="PMingLiU"/>
          <w:spacing w:val="8"/>
        </w:rPr>
        <w:t>年毕业于南京大学生物化学系，获学士学位；</w:t>
      </w:r>
      <w:r>
        <w:rPr>
          <w:rStyle w:val="any"/>
          <w:rFonts w:ascii="Times New Roman" w:eastAsia="Times New Roman" w:hAnsi="Times New Roman" w:cs="Times New Roman"/>
          <w:spacing w:val="8"/>
        </w:rPr>
        <w:t>2002</w:t>
      </w:r>
      <w:r>
        <w:rPr>
          <w:rStyle w:val="any"/>
          <w:rFonts w:ascii="PMingLiU" w:eastAsia="PMingLiU" w:hAnsi="PMingLiU" w:cs="PMingLiU"/>
          <w:spacing w:val="8"/>
        </w:rPr>
        <w:t>年毕业于澳大利亚墨尔本</w:t>
      </w:r>
      <w:r>
        <w:rPr>
          <w:rStyle w:val="any"/>
          <w:rFonts w:ascii="Times New Roman" w:eastAsia="Times New Roman" w:hAnsi="Times New Roman" w:cs="Times New Roman"/>
          <w:spacing w:val="8"/>
        </w:rPr>
        <w:t>La Trobe</w:t>
      </w:r>
      <w:r>
        <w:rPr>
          <w:rStyle w:val="any"/>
          <w:rFonts w:ascii="PMingLiU" w:eastAsia="PMingLiU" w:hAnsi="PMingLiU" w:cs="PMingLiU"/>
          <w:spacing w:val="8"/>
        </w:rPr>
        <w:t>大学生物化学系，获博士学位并于皇家墨尔本医院骨髓研究所进行博士后工作。</w:t>
      </w:r>
      <w:r>
        <w:rPr>
          <w:rStyle w:val="any"/>
          <w:rFonts w:ascii="Times New Roman" w:eastAsia="Times New Roman" w:hAnsi="Times New Roman" w:cs="Times New Roman"/>
          <w:spacing w:val="8"/>
        </w:rPr>
        <w:t>2006</w:t>
      </w:r>
      <w:r>
        <w:rPr>
          <w:rStyle w:val="any"/>
          <w:rFonts w:ascii="PMingLiU" w:eastAsia="PMingLiU" w:hAnsi="PMingLiU" w:cs="PMingLiU"/>
          <w:spacing w:val="8"/>
        </w:rPr>
        <w:t>年受聘于南京大学生命科学院，主要从事基因转录与表观遗传学调控机理研究。相关研究成果以通讯作者发表</w:t>
      </w:r>
      <w:r>
        <w:rPr>
          <w:rStyle w:val="any"/>
          <w:rFonts w:ascii="Times New Roman" w:eastAsia="Times New Roman" w:hAnsi="Times New Roman" w:cs="Times New Roman"/>
          <w:spacing w:val="8"/>
        </w:rPr>
        <w:t>Nature Structural &amp; Molecular Biology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Nature Communications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Blood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Nucleic Acids Research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Cell Death &amp; Differentiation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Genome Medicine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Cancer Research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Haematologica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J Biol Chem </w:t>
      </w:r>
      <w:r>
        <w:rPr>
          <w:rStyle w:val="any"/>
          <w:rFonts w:ascii="PMingLiU" w:eastAsia="PMingLiU" w:hAnsi="PMingLiU" w:cs="PMingLiU"/>
          <w:spacing w:val="8"/>
        </w:rPr>
        <w:t>等高影响力国际论文。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https://pubpeer.com/publications/61A29417D9CED4BDC7965FD0248176#2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216&amp;idx=3&amp;sn=5c8b99b0e7c881b2dbd30ba73472ee84&amp;chksm=c3d83286ba3d1559fb30d517bce243ae923ed4d9a826808fe5ad05d78cd94ef6e02d78b1858f&amp;scene=126&amp;sessionid=174318218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