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69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1&amp;sn=72b5a5f0c4d9a1435bc3bbfdbae09c3a&amp;chksm=ceeeda2817d4aa467809009f797859e93acbe5369252efc53e589f4b0232f51c17fce9e426d8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