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91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0b07f60e013568f3d31900309af2a96a1afa1cb500eee02e00f3da05131ef805d660a847ea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