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国自然等多项基金支持，浙江省人民医院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Zhen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团队的多篇论文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数据老难题，欢迎探讨！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8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近来读者来信，反映来自浙江省人民医院王震团队的多篇文章涉嫌学术问题。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 extract-induced growth inhibition and apoptosis in hepatoma carcinoma cells is mediated through the p53/nuclear factor-κB signaling pathway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发表时间：2017年7月25日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66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1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本研究获得了国家自然科学基金资助（资助号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81501824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81600595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）、浙江省自然科学基金（资助号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）、浙江省中医药科学研究基金资助（批准号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2014ZB007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）、浙江省内中医药杰出青年人才基金资助（授权号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）、浙江医药卫生研究基金资助项目（资助号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2016DTB001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）、浙江省人民医院（批准号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zry2015A005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zry2015B005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）和浙江省肿瘤分子诊断与个体化医学重点实验室开放基金（批准号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ZJZLSYS003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条带一致，存在真实性问题。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9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条带完全一致，存在真实性问题。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4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0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anti-hepatocellular carcinoma cell activity by a novel mTOR kinase inhibitor CZ415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期刊：Biochemical and Biophysical Research Communications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张炜、陈秉宇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王震、许晓东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10.1016/j.bbrc.2017.03.156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32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18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这项工作得到了浙江省自然科学基金的支持（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），浙江省医学与健康研究基金（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），浙江省重点中医药项目（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），浙江省中医杰出青年人才基金（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中存在多处色调明显差异和条带近似的问题。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0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72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tenacissimae extract (MTE) suppresses cell proliferation by attenuating VEGF/VEGFR2 interactions and promotes apoptosis through regulating PKC pathway in human umbilical vein endothelial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期刊：Chinese Journal of Natural 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浙江省人民医院&amp;温州市疾病预防控制中心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陈秉宇、陈栋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10.1016/S1875-5364(17)30017-1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64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94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NO.81501824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）浙江省基金（编号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），浙江省分析与测量基金（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2015C37001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），浙江省中医药重点项目（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），中医药科学研究浙江省优秀青年人才基金（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2014ZB007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）与医学与健康研究浙江省基金项目（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2015ZDA002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2015KYB021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2017179748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1. 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Caspase-3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的表达情况呈现截然相反的变化趋势，此处实验数据存在真实性问题。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的左右图中，在两个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Bax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的表达水平一致的情况下，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Bcl-2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表达水平明显不一致，此处究竟是进行了两次实验还是数据的拼凑？前者实验方法错误导致的错误结果，后者为真实性问题。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8210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20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https://www.sciencedirect.com/science/article/abs/pii/S0006291X17306332?via%3Dihub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https://www.sciencedirect.com/science/article/abs/pii/S1875536417300171?via%3Dihub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1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57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1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5&amp;sn=9012e5dab060b163dc39ad6df9502b45&amp;chksm=c2d111670c656f165cd79e82dce49e2e366a2c2b8d061cf7e1d6c801a062863ad863ed20e7ff&amp;scene=126&amp;sessionid=17431809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