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包含内部重叠以及与早期无关论文图像的多处重叠，青岛大学附属医院的论文被质疑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2025-03-20 11:22:35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MiR-211 protects cerebral ischemia/reperfusion injury by inhibiting cell apoptosis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青岛大学附属医院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发表时间：2020年2月15日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8244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393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082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595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黄色方框标注：在海马体（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Hippocampus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）这一行中，两个面板似乎显示的是同一组细胞，尽管它们被旋转了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180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度、拉伸了、信号强度有所改变，并且一些细胞消失了或出现了新的细胞。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261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7345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394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与三篇早期不同机构论文流式细胞术图多处重叠。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[1] 10.1080/21655979.2019.1657327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[2] 10.1080/21655979.2019.1642722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[3]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10.1038/s41598-017-11369-9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854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6693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的两个面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10.1186/s13046-018-0703-9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61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几个面板似乎与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Weiyun Li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年发表的文章（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10.3389/fnana.2015.00048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相匹配，尽管它们是上下颠倒的。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24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660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https://www.tandfonline.com/doi/full/10.1080/21655979.2020.1729322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8898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657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6005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703&amp;idx=4&amp;sn=c33530ebbc7e3cc4c21a882195b86271&amp;chksm=c262a43fa3e1f8bbb21643a418e17aef7ac33cbea4e90a0431d1e0a7067eccdcbdae90dd318c&amp;scene=126&amp;sessionid=17431809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