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香港中文大学威尔斯亲王医院某研究团队所发文章被质疑发生图片重叠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2025-03-28 09:21:00</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79391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2013 年 12 月 17 日，香港中文大学威尔斯亲王医院 </w:t>
      </w:r>
      <w:r>
        <w:rPr>
          <w:rStyle w:val="any"/>
          <w:rFonts w:ascii="Microsoft YaHei UI" w:eastAsia="Microsoft YaHei UI" w:hAnsi="Microsoft YaHei UI" w:cs="Microsoft YaHei UI"/>
          <w:spacing w:val="8"/>
          <w:sz w:val="23"/>
          <w:szCs w:val="23"/>
        </w:rPr>
        <w:t>L-P Liu 研究团队，在</w:t>
      </w:r>
      <w:r>
        <w:rPr>
          <w:rStyle w:val="any"/>
          <w:rFonts w:ascii="Microsoft YaHei UI" w:eastAsia="Microsoft YaHei UI" w:hAnsi="Microsoft YaHei UI" w:cs="Microsoft YaHei UI"/>
          <w:b/>
          <w:bCs/>
          <w:i/>
          <w:iCs/>
          <w:spacing w:val="8"/>
          <w:sz w:val="23"/>
          <w:szCs w:val="23"/>
        </w:rPr>
        <w:t>British journal of cancer</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HBx mutants differentially affect the activation of hypoxia-inducible factor-1α in hepatocellular carcinoma</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41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814476" name=""/>
                    <pic:cNvPicPr>
                      <a:picLocks noChangeAspect="1"/>
                    </pic:cNvPicPr>
                  </pic:nvPicPr>
                  <pic:blipFill>
                    <a:blip xmlns:r="http://schemas.openxmlformats.org/officeDocument/2006/relationships" r:embed="rId7"/>
                    <a:stretch>
                      <a:fillRect/>
                    </a:stretch>
                  </pic:blipFill>
                  <pic:spPr>
                    <a:xfrm>
                      <a:off x="0" y="0"/>
                      <a:ext cx="5486400" cy="361410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23520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929046" name=""/>
                    <pic:cNvPicPr>
                      <a:picLocks noChangeAspect="1"/>
                    </pic:cNvPicPr>
                  </pic:nvPicPr>
                  <pic:blipFill>
                    <a:blip xmlns:r="http://schemas.openxmlformats.org/officeDocument/2006/relationships" r:embed="rId8"/>
                    <a:stretch>
                      <a:fillRect/>
                    </a:stretch>
                  </pic:blipFill>
                  <pic:spPr>
                    <a:xfrm>
                      <a:off x="0" y="0"/>
                      <a:ext cx="5486400" cy="2352040"/>
                    </a:xfrm>
                    <a:prstGeom prst="rect">
                      <a:avLst/>
                    </a:prstGeom>
                  </pic:spPr>
                </pic:pic>
              </a:graphicData>
            </a:graphic>
          </wp:inline>
        </w:drawing>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https://pubpeer.com/publications/E1F1B0C34573684E60655127187150#1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16983"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0586"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895&amp;idx=1&amp;sn=0a52346d577d014bf8fa8429b8f2996f&amp;chksm=ce3c866f9c2b418afc990a41dcac0891fa9b07e33a02589ddb4fdfa98d879940dc9f7377249c&amp;scene=126&amp;sessionid=174312514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