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09:15:52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58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2020 年 10 月 7 日，重庆医科大学 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Ting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Long noncoding RNA HOTAIR regulates the invasion and metastasis of prostate cancer by targeting hepaCAM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6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130056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3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https://pubpeer.com/publications/346DC18039F0CFAE6BC7EE5B653A35#1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1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24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94&amp;idx=4&amp;sn=678e79864da8ef116621ce8ec81123cc&amp;chksm=ce76e1c62700caa7c4f4aa53834b734036e19f666d1a58af87981dde16618691c669302b29ee&amp;scene=126&amp;sessionid=17431251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