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山东省立医院某研究团队所发文章被质疑文章内及不同文章间出现图片重叠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2025-03-26 11:56:33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8538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12 日，山东省立医院 Chen Na 研究团队，在</w:t>
      </w:r>
      <w:r>
        <w:rPr>
          <w:rStyle w:val="any"/>
          <w:rFonts w:ascii="Microsoft YaHei UI" w:eastAsia="Microsoft YaHei UI" w:hAnsi="Microsoft YaHei UI" w:cs="Microsoft YaHei UI"/>
          <w:b/>
          <w:bCs/>
          <w:i/>
          <w:iCs/>
          <w:spacing w:val="8"/>
          <w:sz w:val="23"/>
          <w:szCs w:val="23"/>
        </w:rPr>
        <w:t>Oncology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Overexpression of IL-9 induced by STAT3 phosphorylation is mediated by miR-155 and miR-21 in chronic lymphocytic leukemia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0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77573" name=""/>
                    <pic:cNvPicPr>
                      <a:picLocks noChangeAspect="1"/>
                    </pic:cNvPicPr>
                  </pic:nvPicPr>
                  <pic:blipFill>
                    <a:blip xmlns:r="http://schemas.openxmlformats.org/officeDocument/2006/relationships" r:embed="rId7"/>
                    <a:stretch>
                      <a:fillRect/>
                    </a:stretch>
                  </pic:blipFill>
                  <pic:spPr>
                    <a:xfrm>
                      <a:off x="0" y="0"/>
                      <a:ext cx="5486400" cy="365029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42957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2063" name=""/>
                    <pic:cNvPicPr>
                      <a:picLocks noChangeAspect="1"/>
                    </pic:cNvPicPr>
                  </pic:nvPicPr>
                  <pic:blipFill>
                    <a:blip xmlns:r="http://schemas.openxmlformats.org/officeDocument/2006/relationships" r:embed="rId8"/>
                    <a:stretch>
                      <a:fillRect/>
                    </a:stretch>
                  </pic:blipFill>
                  <pic:spPr>
                    <a:xfrm>
                      <a:off x="0" y="0"/>
                      <a:ext cx="10287000" cy="4295775"/>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61022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06467" name=""/>
                    <pic:cNvPicPr>
                      <a:picLocks noChangeAspect="1"/>
                    </pic:cNvPicPr>
                  </pic:nvPicPr>
                  <pic:blipFill>
                    <a:blip xmlns:r="http://schemas.openxmlformats.org/officeDocument/2006/relationships" r:embed="rId9"/>
                    <a:stretch>
                      <a:fillRect/>
                    </a:stretch>
                  </pic:blipFill>
                  <pic:spPr>
                    <a:xfrm>
                      <a:off x="0" y="0"/>
                      <a:ext cx="10287000" cy="5610225"/>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https://pubpeer.com/publications/27FEE8A2FE016EF476EB051016B879#2</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4524"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4651"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8&amp;idx=3&amp;sn=77a568a735afa1356d4d18f6eda3776c&amp;chksm=cea5e470991a74db9a244418ab715d5f25ba0c3479be2cadb6669ff2b5dbffe3887fc76213f7&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