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印迹及图像面板重复使用，中国医科大学第一医院的论文被质疑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29755114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30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98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96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01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中国医科大学第一医院肿瘤内科在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AZ304, a novel dual BRAF inhibitor, exerts anti-tumour effects in colorectal cancer independently of BRAF genetic status"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双抑制剂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AZ304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在结直肠癌中发挥抗肿瘤作用，不受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遗传状态的影响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Rui Ma, Ling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Yunpeng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Xiujuan Qu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本研究得到了以下项目的资助：中国国家科学技术部国家科技重大专项（编号：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2017ZX09304025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81673025, 81372546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）、辽宁省科学技术计划项目中医临床能力建设专项（编号：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2016007010, 2015020457, 2014021069, 2014226033, 2014225013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）、沈阳市重点研发计划（编号：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17-230-9-01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）以及中国医科大学国家自然科学基金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优秀青年人才培养计划项目（编号：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YQ20160002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7272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2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中国医科大学附属第一医院就诊攻略 _名医名院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70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14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 and Figure 4: There are unexpected image duplications.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69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56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Also see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20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88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https://pubpeer.com/publications/37D31008B170D0522143296CEAE762#2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https://pubmed.ncbi.nlm.nih.gov/29755114/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0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6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25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6&amp;sn=273e58b6cb8ca9fb3a4db5f4411a6302&amp;chksm=c3a69bf1e832733bff3049693bd4d48616a0f94fc3b916d356d8957457d74fd157d96b4ef310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