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随机筛查案例公开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!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西南医科大学基础医学院院长吴建明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药学院教授王龙团队的论文图像存在重复！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图片查重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2025-03-19 10:47:00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5426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6799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3819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2022年4月30日，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西南医科大学药学院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在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Nature Medicine(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中科院一区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IF=58.7)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A novel therapeutic strategy for leukopenia: Miltefosine activates the Ras/MEK/ERK pathway to promote neutrophil differentiation"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白细胞减少症的新型治疗策略：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米替福新激活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Ras/MEK/ERK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通路，促进中性粒细胞分化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西南医科大学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Qinyao Li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，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Siyu He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西南医科大学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Long Wang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王龙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),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Jianming Wu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吴建明）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spacing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本研究得到了以下项目的资助：国家自然科学基金（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82204666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82074129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81774013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82273889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）、四川省自然科学基金一般项目（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2024NSFSC0711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2023NSFSC0657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）、四川省科学技术计划联合创新项目（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2022YFS0635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2022YFS0635-B1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）、泸州市人民政府与西南医科大学联合项目（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2024LZXNYDJ030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）、四川省杰出青年基金项目（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2022JDJQ0061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）以及中国大学生创新创业训练计划（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202410632006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202210632031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202310632102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S202310632303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505450" cy="58293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95601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582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12227"/>
            <wp:docPr id="100005" name="" descr="西南医科大学怎么样？好不好就业呢？就业前景好吗？ - 西南医科大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72073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2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8186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经过DataTwin检测，本文的图3C中存在部分重叠。</w:t>
      </w:r>
    </w:p>
    <w:p>
      <w:pPr>
        <w:spacing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775716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20072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DataTwin</w:t>
      </w:r>
      <w:r>
        <w:rPr>
          <w:rStyle w:val="any"/>
          <w:rFonts w:ascii="PMingLiU" w:eastAsia="PMingLiU" w:hAnsi="PMingLiU" w:cs="PMingLiU"/>
          <w:color w:val="000000"/>
          <w:spacing w:val="0"/>
          <w:sz w:val="20"/>
          <w:szCs w:val="20"/>
        </w:rPr>
        <w:t>图片查重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after="0" w:line="408" w:lineRule="atLeast"/>
        <w:ind w:left="300" w:right="30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6"/>
          <w:szCs w:val="26"/>
        </w:rPr>
      </w:pPr>
    </w:p>
    <w:p>
      <w:pPr>
        <w:spacing w:before="0" w:after="0" w:line="450" w:lineRule="atLeast"/>
        <w:ind w:left="330" w:right="330" w:firstLine="45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0"/>
          <w:szCs w:val="20"/>
        </w:rPr>
        <w:t>参考信息</w:t>
      </w:r>
      <w:r>
        <w:rPr>
          <w:rStyle w:val="any"/>
          <w:rFonts w:ascii="Times New Roman" w:eastAsia="Times New Roman" w:hAnsi="Times New Roman" w:cs="Times New Roman"/>
          <w:b/>
          <w:bCs/>
          <w:color w:val="3E3E3E"/>
          <w:spacing w:val="8"/>
          <w:sz w:val="20"/>
          <w:szCs w:val="20"/>
        </w:rPr>
        <w:br/>
      </w: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https://www.sciencedirect.com/science/article/abs/pii/S0006291X24017753?via%3Dihub</w:t>
      </w:r>
    </w:p>
    <w:p>
      <w:pPr>
        <w:spacing w:before="0" w:after="360"/>
        <w:ind w:left="480" w:right="330" w:firstLine="0"/>
        <w:jc w:val="both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spacing w:before="0" w:after="360"/>
        <w:ind w:left="480" w:right="330" w:firstLine="0"/>
        <w:jc w:val="both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510" w:right="36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510" w:right="36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510" w:right="36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80" w:right="33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0880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80" w:lineRule="atLeast"/>
        <w:ind w:left="660" w:right="45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13" w:anchor="wechat_redirect" w:tgtFrame="_blank" w:history="1"/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4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5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0" w:anchor="wechat_redirect" w:tgtFrame="_blank" w:history="1"/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360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360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90412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9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0349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9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  <w:br/>
      </w:r>
    </w:p>
    <w:p>
      <w:pPr>
        <w:spacing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hyperlink" Target="http://mp.weixin.qq.com/s?__biz=MzkzNjYxMTEzMA==&amp;mid=2247484272&amp;idx=1&amp;sn=3c49186f0c473495ebd650059c516949&amp;chksm=c29d5f25f5ead633e91acacea3ceef1d14835c6f61da524b78767be13161add8cc5a99e707a0&amp;scene=21" TargetMode="External" /><Relationship Id="rId14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5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6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7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18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19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1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2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3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4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5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6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7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28" Type="http://schemas.openxmlformats.org/officeDocument/2006/relationships/image" Target="media/image8.emf" /><Relationship Id="rId29" Type="http://schemas.openxmlformats.org/officeDocument/2006/relationships/image" Target="media/image9.jpeg" /><Relationship Id="rId3" Type="http://schemas.openxmlformats.org/officeDocument/2006/relationships/fontTable" Target="fontTable.xml" /><Relationship Id="rId30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0779&amp;idx=1&amp;sn=5e00e5b85ef1db85fc58c62573ce8995&amp;chksm=c3a6a8b473f879ca57cb830e976714ddfb2ac6ca1c79e930379d0821ba1c9d4663fb5372f662&amp;scene=126&amp;sessionid=174309370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