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不同实验条件的图像面板重叠，山东农业大学的论文被质疑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39978896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06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22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42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71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山东农业大学植物保护学院在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carboxymethyl chitosan /trans-2-hexenal Schiff's base gel with controlled density using dynamic imine bonds: pH-controlled release and extended duration"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利用动态亚胺键控制密度的羧甲基壳聚糖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反式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-2-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己烯醛席夫碱凝胶：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值可控释放并延长持续时间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Guang-shuo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Zou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2023YFD1401200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32472609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2024M751877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）以及山东省博士后创新项目（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SDCX-ZG-202400096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48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24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06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1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37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 images of the two groups in Figure 8B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47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1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7F contains two identical petri dishes for different timepoints: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810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6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https://pubpeer.com/publications/34A8A92FEB70246C42160F3F763480#1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https://pubmed.ncbi.nlm.nih.gov/39978896/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71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1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38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3&amp;sn=e0f56af8b4e8ceb892a31b0edb91929a&amp;chksm=c3ba21f50f98e3ad943ef10e3e7a5203af2417ae371a78855e56eff051b01e61602741804e93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