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山西白求恩医院肾内科论文疑涉论文工厂，学术诚信蒙阴影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07:00:00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6644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34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2023年，来自山西白求恩医院（山西医科大学附属第三医院）肾内科，山西医学科学院 的 Hui Li , Jian Hao （通讯作者） , Weimin Yu 在 Open medicine 期刊发表了一篇题目为：LncRNA CASC15 inhibition relieves renal fibrosis in diabetic nephropathy through down-regulating SP-A by sponging to miR424d的论文。 该研究由山西省卫生健康委员会科研项目资助(批准号：2021152)。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89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2025年2月，国际著名职业学术打假人Actinopolyspora biskrensis 在 Pubpeer 论 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3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53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95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17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https://pubpeer.com/publications/54D75BEFB1D7CB34135392BEA85CAD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06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786&amp;idx=1&amp;sn=32ad15ecc7277d8adfb1776f47d00516&amp;chksm=c297fb166f87cb0df733d6ab7ad04733a22ccdd4de0df509b616c589af926f2c919963441383&amp;scene=126&amp;sessionid=17431177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