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突发！知名期刊直接撤回中国学者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08:22:26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01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进行了一项荟萃分析，以评估富血小板血浆与标准管理对糖尿病足溃疡伤口治疗的疗效。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51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6 月 25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宁夏回族自治区人民医院的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Gong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Fan 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222222"/>
          <w:spacing w:val="8"/>
          <w:sz w:val="23"/>
          <w:szCs w:val="23"/>
        </w:rPr>
        <w:t>杂志在线发表题为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Effect of platelet-rich plasma vs standard management for the treatment of diabetic foot ulcer wounds: A meta-analysis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</w:rPr>
        <w:t>的综述文章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该文章表明，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由于某些比较（例如，同种异体富血小板血浆与对照相比）的研究数量较少，分析结果应谨慎对待。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但是，在2025 年 3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同行评审过程受损。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439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2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29225" cy="7810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94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上文所述文章于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日在线发表在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Wiley Online Library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http://onlinelibrary.wiley.com/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Keith Harding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教授和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John Wiley &amp; Sons Ltd.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协商，该文章已被撤回。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经过出版商的调查，各方均认为该文章仅基于受损的同行评审过程被接受。因此，编辑们决定撤回该文章。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作者未对关于撤回的通知作出回应。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除上述文章外，一同被撤回的还有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，原因均为同行评审过程受损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，一同被撤回的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篇文章如下：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2442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44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参考消息：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  <w:t>https://onlinelibrary.wiley.com/journal/1742481x</w:t>
      </w:r>
    </w:p>
    <w:p>
      <w:pPr>
        <w:shd w:val="clear" w:color="auto" w:fill="FFFFFF"/>
        <w:spacing w:before="0" w:after="0" w:line="288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  <w:sz w:val="18"/>
          <w:szCs w:val="1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1524000" cy="8044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64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8"/>
          <w:szCs w:val="18"/>
        </w:rPr>
        <w:t>禁止转载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222222"/>
          <w:spacing w:val="8"/>
          <w:sz w:val="26"/>
          <w:szCs w:val="26"/>
          <w:u w:val="none"/>
        </w:rPr>
        <w:drawing>
          <wp:inline>
            <wp:extent cx="2457079" cy="24570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68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079" cy="245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 w:firstLine="0"/>
        <w:jc w:val="right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091&amp;idx=1&amp;sn=122af76d88830ac605a3bd54610d2ee4&amp;chksm=cf5867b76bbd5818d8d762da8ae440667439aaa282b85f8a315b8c617758b593f11ce0199537&amp;scene=126&amp;sessionid=17430953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