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2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8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6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77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34b6fb5c07a15bb65da4a1042f9ea204161871a0ce1014a28f2646689e04a2f0bf90dd9cb6&amp;scene=126&amp;sessionid=1743095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