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01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29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作者未对关于撤回的通知作出回应。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，一同被撤回的30篇文章如下：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4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35&amp;idx=1&amp;sn=305d564f8bc4c69443b0c04c4230c9ea&amp;chksm=c2d7995798f5b7ffa40e2052ef6e8d8919eb9cf06fb6bf09af71c9989a9f6a35dde38792d0ec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