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实验数据重复使用？安徽医科大学附属医院妇产科研究遭质疑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43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18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2024年5月，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安徽医科大学第二附属医院妇产科，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安徽医科大学第一附属医院妇产科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NLRC5 promotes endometrial carcinoma progression by regulating NF-κB pathway-mediated mismatch repair gene deficiency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NLRC5 通过调节 NF-κB 通路介导的错配修复基因缺陷促进子宫内膜癌的发展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81802586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）、安徽省转化医学研究所科研基金（批准号：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2022zhyx-C41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ZHYX2020A001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）、安徽省高校研究生科学研究计划（批准号：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YJS20210266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10.1038/s41598-024-63457-2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安徽医科大学第二附属医院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Xiaojing Liu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Haiqing Zhu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Bao Guo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Jiahua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安徽医科大学第二附属医院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Bing Wei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音译：卫兵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Lei Zhan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詹磊）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安徽医科大学第一附属医院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 xml:space="preserve"> Yunxia Cao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（音译：曹云霞）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5054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34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：绿色矩形中的图像显示的是细胞迁移还是细胞入侵？请作者再确认一下。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323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5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05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https://pubpeer.com/publications/203235FE7B24F8F872796ABE527C16#1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1&amp;sn=17160bc878f160365fbd4e5bc38cb130&amp;chksm=c082aadf57d21f5597843e1228f9299ee10467ae329293e1677c6a52bc7804af4229183af6cc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