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论文图像重叠引发争议，华中科技大学同济医学院附属协和医院胃肠外科面临信任危机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56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98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2019年12月，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333333"/>
          <w:spacing w:val="0"/>
          <w:sz w:val="27"/>
          <w:szCs w:val="27"/>
          <w:shd w:val="clear" w:color="auto" w:fill="FFFFFF"/>
        </w:rPr>
        <w:t>华中科技大学同济医学院附属协和医院胃肠外科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MicroRNA-145 inhibits tumour growth and metastasis in colorectal cancer by targeting fascin-1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PLAGL2促进上皮间质转化并通过β-连环蛋白依赖性调节ZEB1介导结直肠癌转移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:81271199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81772581)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10.1038/s41416-019-0679-z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Liang Wu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Zili Zhou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Shengbo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华中科技大学同济医学院附属协和医院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Xiaogang Shu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（音译：舒晓刚）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962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92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应该显示不同细胞类型的图像之间意外的重叠区域。请作者检查并评论？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0580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76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24475" cy="34766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27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53050" cy="34956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90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https://pubpeer.com/publications/0A221D782C1E0CD14EDC24A0743350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645&amp;idx=1&amp;sn=1e24b8f47919713e6b4a8947f9407ee6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2&amp;sn=9738b2721579181610c98986321d694f&amp;chksm=c0a23f0cad102dec9315022db9331cb221921dbecf464adc30726935bf97529662d1e84ef167&amp;scene=126&amp;sessionid=17430939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