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导师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大义灭亲</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！首都医科大学刘春红教授团队就学生学术不端行为致歉并撤回问题论文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2025-03-27 23:31:02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近日，首都医科大学附属北京中医医院刘春红教授团队发现其博士生廖丹、张竹青在学术研究中存在严重学术不端行为，涉及两篇已发表论文的数据来源虚假声明问题。目前，相关论文已启动撤稿程序。</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515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40909" name=""/>
                    <pic:cNvPicPr>
                      <a:picLocks noChangeAspect="1"/>
                    </pic:cNvPicPr>
                  </pic:nvPicPr>
                  <pic:blipFill>
                    <a:blip xmlns:r="http://schemas.openxmlformats.org/officeDocument/2006/relationships" r:embed="rId6"/>
                    <a:stretch>
                      <a:fillRect/>
                    </a:stretch>
                  </pic:blipFill>
                  <pic:spPr>
                    <a:xfrm>
                      <a:off x="0" y="0"/>
                      <a:ext cx="5486400" cy="42251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春红教授在核查中发现，廖丹和张竹青在研究中虚假宣称数据来源于其所属机构，而实际数据均来自首都医科大学附属北京中医医院刘春红教授团队，且相关伦理审批及知情同意程序均由首都医科大学完成。这一行为违背了学术诚信原则，损害了科研共同体的公信力。</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此次涉及的两篇论文分别为：</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《共病抑郁与超重</w:t>
      </w:r>
      <w:r>
        <w:rPr>
          <w:rStyle w:val="any"/>
          <w:rFonts w:ascii="Times New Roman" w:eastAsia="Times New Roman" w:hAnsi="Times New Roman" w:cs="Times New Roman"/>
          <w:spacing w:val="8"/>
        </w:rPr>
        <w:t>/</w:t>
      </w:r>
      <w:r>
        <w:rPr>
          <w:rStyle w:val="any"/>
          <w:rFonts w:ascii="PMingLiU" w:eastAsia="PMingLiU" w:hAnsi="PMingLiU" w:cs="PMingLiU"/>
          <w:spacing w:val="8"/>
        </w:rPr>
        <w:t>肥胖的异常动态网络连接变化：来自三重网络模型的见解》（发表于《神经科学研究杂志》），已于此前主动撤回；</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《亚阈值抑郁个体静态和动态功能网络连接的改变：一项大规模静息态功能磁共振成像研究》（发表于《欧洲精神病学与临床神经科学档案》），目前刘春红教授已正式向期刊提交撤稿申请。</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春红教授表示，作为导师，其对团队成员的学术行为负有监督责任，将全力配合期刊调查并提供相关证据。她强调，学术诚信是科研工作的基石，未来将进一步加强团队学术伦理教育，严格规范研究流程，杜绝类似事件发生。</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涉事作者之一张竹青已通过邮件向期刊编辑部致歉，承认论文存在伦理审批流程不规范及研究结果验证不足的问题，并承诺将重新审视研究数据和方法。</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此次事件再次凸显学术规范的重要性。首都医科大学附属北京中医医院表示，将以此为契机，强化科研诚信管理，维护学术研究的严肃性和公信力。</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联系方式：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刘春红教授（</w:t>
      </w:r>
      <w:r>
        <w:rPr>
          <w:rStyle w:val="any"/>
          <w:rFonts w:ascii="Times New Roman" w:eastAsia="Times New Roman" w:hAnsi="Times New Roman" w:cs="Times New Roman"/>
          <w:spacing w:val="8"/>
        </w:rPr>
        <w:t>liuchunhong@bjzhongyi.com</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首都医科大学附属北京中医医院科研处</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完</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（注：本新闻稿基于公开信息整理，事件进展将持续关注。）</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首都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22&amp;idx=1&amp;sn=649e0799223771ebe95dd507de3641ee&amp;chksm=c0419e882ed9961d30b6627a5703da75de0e9708d70461853b90e706c23e56e723e0fb285ac0&amp;scene=126&amp;sessionid=174309513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hyperlink" Target="https://mp.weixin.qq.com/mp/appmsgalbum?__biz=MzkxMDYyNzI5NQ==&amp;action=getalbum&amp;album_id=3252827621281955849"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