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中科院分区表完整版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学术资讯家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学术资讯家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07:52:48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441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061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4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420" w:right="420" w:firstLine="48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</w:rPr>
        <w:t>3月20日，中国科学院文献情报中心正式发布《2025年度期刊分区表》，这一科研界“风向标”的更新瞬间引发学术界高度关注！</w:t>
      </w:r>
    </w:p>
    <w:p>
      <w:pPr>
        <w:spacing w:before="0" w:after="120" w:line="384" w:lineRule="atLeast"/>
        <w:ind w:left="420" w:right="420" w:firstLine="48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</w:rPr>
        <w:t>本次分区表覆盖SCIE（科学引文索引）、SSCI（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</w:rPr>
        <w:t>社会科学引文索引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</w:rPr>
        <w:t>）、A&amp;HCI（艺术与人文引文索引）、ESCI（新兴资源引文索引）和OAJ（开放获取期刊）五大数据库，共纳入21个大类学科（含自然科学、社会科学、人文科学），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</w:rPr>
        <w:t>期刊总量达21,772本。</w:t>
      </w:r>
    </w:p>
    <w:p>
      <w:pPr>
        <w:spacing w:before="0" w:after="240" w:line="384" w:lineRule="atLeast"/>
        <w:ind w:left="420" w:right="420" w:firstLine="48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中科院期刊分区表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excel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完整版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spacing w:val="8"/>
          <w:shd w:val="clear" w:color="auto" w:fill="FFFFFF"/>
        </w:rPr>
        <w:t>资料获取方法：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在公众号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AB1942"/>
          <w:spacing w:val="8"/>
          <w:u w:val="single" w:color="AB1942"/>
        </w:rPr>
        <w:t>学术资讯家</w:t>
      </w:r>
      <w:r>
        <w:rPr>
          <w:rStyle w:val="any"/>
          <w:rFonts w:ascii="PMingLiU" w:eastAsia="PMingLiU" w:hAnsi="PMingLiU" w:cs="PMingLiU"/>
          <w:spacing w:val="8"/>
        </w:rPr>
        <w:t>回复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【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AB1942"/>
          <w:spacing w:val="8"/>
          <w:u w:val="single" w:color="AB1942"/>
        </w:rPr>
        <w:t>2025中科院期刊分区表</w:t>
      </w:r>
      <w:r>
        <w:rPr>
          <w:rStyle w:val="any"/>
          <w:rFonts w:ascii="Microsoft YaHei UI" w:eastAsia="Microsoft YaHei UI" w:hAnsi="Microsoft YaHei UI" w:cs="Microsoft YaHei UI"/>
          <w:spacing w:val="8"/>
        </w:rPr>
        <w:t>】。</w:t>
      </w:r>
    </w:p>
    <w:p>
      <w:pPr>
        <w:spacing w:before="0" w:after="0" w:line="384" w:lineRule="atLeast"/>
        <w:ind w:left="420" w:right="42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0052FF"/>
          <w:spacing w:val="8"/>
        </w:rPr>
        <w:t>占比与期刊数量</w:t>
      </w:r>
    </w:p>
    <w:p>
      <w:pPr>
        <w:spacing w:before="0" w:after="120" w:line="384" w:lineRule="atLeast"/>
        <w:ind w:left="420" w:right="42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9"/>
        </w:rPr>
        <w:t>1区（顶级期刊）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9"/>
        </w:rPr>
        <w:t>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</w:rPr>
        <w:t>1451本，占比**6%**，代表各学科金字塔尖的顶尖刊物，论文发表难度最高；</w:t>
      </w:r>
    </w:p>
    <w:p>
      <w:pPr>
        <w:spacing w:before="0" w:after="120" w:line="384" w:lineRule="atLeast"/>
        <w:ind w:left="420" w:right="42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9"/>
        </w:rPr>
        <w:t>2区（优秀期刊）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9"/>
        </w:rPr>
        <w:t>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</w:rPr>
        <w:t>2844本，占比**13%**，学术影响力仅次于1区，是高质量成果的主战场；</w:t>
      </w:r>
    </w:p>
    <w:p>
      <w:pPr>
        <w:spacing w:before="0" w:after="120" w:line="384" w:lineRule="atLeast"/>
        <w:ind w:left="420" w:right="42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9"/>
        </w:rPr>
        <w:t>3区（中等期刊）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9"/>
        </w:rPr>
        <w:t>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</w:rPr>
        <w:t>4583本，占比**21%**，适合领域内稳健型研究；</w:t>
      </w:r>
    </w:p>
    <w:p>
      <w:pPr>
        <w:spacing w:before="0" w:after="360" w:line="384" w:lineRule="atLeast"/>
        <w:ind w:left="420" w:right="42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</w:rPr>
        <w:t>4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9"/>
        </w:rPr>
        <w:t>区（普通期刊）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9"/>
        </w:rPr>
        <w:t>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</w:rPr>
        <w:t>12,894本，占比**59%**，覆盖学科基础研究及区域性期刊。</w:t>
      </w:r>
    </w:p>
    <w:p>
      <w:pPr>
        <w:spacing w:before="0" w:after="120" w:line="384" w:lineRule="atLeast"/>
        <w:ind w:left="420" w:right="42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52FF"/>
          <w:spacing w:val="9"/>
        </w:rPr>
        <w:t>TOP期刊与开放获取（OA）趋势</w:t>
      </w:r>
    </w:p>
    <w:p>
      <w:pPr>
        <w:spacing w:before="0" w:after="120" w:line="384" w:lineRule="atLeast"/>
        <w:ind w:left="420" w:right="42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9"/>
        </w:rPr>
        <w:t>TOP期刊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9"/>
        </w:rPr>
        <w:t>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</w:rPr>
        <w:t>共1789本，涵盖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</w:rPr>
        <w:t>大部分1区及部分高影响力2区期刊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</w:rPr>
        <w:t>，成为科研人员投稿的“黄金目标”；</w:t>
      </w:r>
    </w:p>
    <w:p>
      <w:pPr>
        <w:spacing w:before="0" w:after="240" w:line="384" w:lineRule="atLeast"/>
        <w:ind w:left="420" w:right="42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9"/>
        </w:rPr>
        <w:t>开放获取（OA）爆发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9"/>
        </w:rPr>
        <w:t>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</w:rPr>
        <w:t>OA期刊占比达27.35%，较往年增长显著，体现全球学术共享加速推进。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中科院期刊分区表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excel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完整版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spacing w:val="8"/>
          <w:shd w:val="clear" w:color="auto" w:fill="FFFFFF"/>
        </w:rPr>
        <w:t>资料获取方法：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在公众号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AB1942"/>
          <w:spacing w:val="8"/>
          <w:u w:val="single" w:color="AB1942"/>
        </w:rPr>
        <w:t>学术资讯家</w:t>
      </w:r>
      <w:r>
        <w:rPr>
          <w:rStyle w:val="any"/>
          <w:rFonts w:ascii="PMingLiU" w:eastAsia="PMingLiU" w:hAnsi="PMingLiU" w:cs="PMingLiU"/>
          <w:spacing w:val="8"/>
        </w:rPr>
        <w:t>回复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【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AB1942"/>
          <w:spacing w:val="8"/>
          <w:u w:val="single" w:color="AB1942"/>
        </w:rPr>
        <w:t>2025中科院期刊分区表</w:t>
      </w:r>
      <w:r>
        <w:rPr>
          <w:rStyle w:val="any"/>
          <w:rFonts w:ascii="Microsoft YaHei UI" w:eastAsia="Microsoft YaHei UI" w:hAnsi="Microsoft YaHei UI" w:cs="Microsoft YaHei UI"/>
          <w:spacing w:val="8"/>
        </w:rPr>
        <w:t>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</w:rPr>
        <w:t>据初步统计，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52FF"/>
          <w:spacing w:val="9"/>
          <w:sz w:val="23"/>
          <w:szCs w:val="23"/>
        </w:rPr>
        <w:t>265本期刊从一区跌至2区；包括医学期刊European Review of Aging and Physical   Activity 在内的15期刊从1区跌至3区,还有1本期刊跌至4区。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</w:rPr>
        <w:t>其中，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52FF"/>
          <w:spacing w:val="9"/>
          <w:sz w:val="23"/>
          <w:szCs w:val="23"/>
        </w:rPr>
        <w:t>44本医学期刊，10本生物学期刊从一区跌至二区，最让人大跌眼镜的就是nature子刊Nature Protocols，竟也从一区被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52FF"/>
          <w:spacing w:val="9"/>
          <w:sz w:val="23"/>
          <w:szCs w:val="23"/>
        </w:rPr>
        <w:t>跌至二区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</w:rPr>
        <w:t>……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</w:rPr>
        <w:t>（人工统计，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</w:rPr>
        <w:t>信息可能有遗漏或错误，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</w:rPr>
        <w:t>仅供参考）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中科院期刊分区表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excel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完整版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spacing w:val="8"/>
          <w:shd w:val="clear" w:color="auto" w:fill="FFFFFF"/>
        </w:rPr>
        <w:t>资料获取方法：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在公众号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AB1942"/>
          <w:spacing w:val="8"/>
          <w:u w:val="single" w:color="AB1942"/>
        </w:rPr>
        <w:t>学术资讯家</w:t>
      </w:r>
      <w:r>
        <w:rPr>
          <w:rStyle w:val="any"/>
          <w:rFonts w:ascii="PMingLiU" w:eastAsia="PMingLiU" w:hAnsi="PMingLiU" w:cs="PMingLiU"/>
          <w:spacing w:val="8"/>
        </w:rPr>
        <w:t>回复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【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AB1942"/>
          <w:spacing w:val="8"/>
          <w:u w:val="single" w:color="AB1942"/>
        </w:rPr>
        <w:t>2025中科院期刊分区表</w:t>
      </w:r>
      <w:r>
        <w:rPr>
          <w:rStyle w:val="any"/>
          <w:rFonts w:ascii="Microsoft YaHei UI" w:eastAsia="Microsoft YaHei UI" w:hAnsi="Microsoft YaHei UI" w:cs="Microsoft YaHei UI"/>
          <w:spacing w:val="8"/>
        </w:rPr>
        <w:t>】。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欢迎大家评论区广泛讨论吧，科研人，很无奈~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zc0MTQ2Nw==&amp;mid=2247487774&amp;idx=1&amp;sn=ce74fb2a935c12ea02ac5c6474ba35d4&amp;chksm=c0e4c4c1e31eb53ccfa1e8bc38601f28cbd294d8a674dcebaa12d12fdad856d3c88c626ee472&amp;scene=126&amp;sessionid=174309570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