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项基金加持，照样被撤？中南大学湘雅医院神经内科和临床药理研究所合作研究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11:39:54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Neurochemical Research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‘The Expression Alteration of BC1 RNA and its Interaction with Eukaryotic Translation Initiation Factor eIF4A Post-Status Epilepticus’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癫痫持续状态后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BC1 RNA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表达变化及其与真核翻译起始因子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eIF4A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的相互作用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10.1007/s11064-018-2548-1 </w:t>
      </w:r>
      <w:r>
        <w:rPr>
          <w:rStyle w:val="any"/>
          <w:rFonts w:ascii="PMingLiU" w:eastAsia="PMingLiU" w:hAnsi="PMingLiU" w:cs="PMingLiU"/>
          <w:spacing w:val="8"/>
        </w:rPr>
        <w:t>）因数据问题被撤回。该研究由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Xiangchang Zeng , Wenjing Zong , Qing Gao , Siyu Chen , Lulu Chen , Guirong Zeng , Weihua Huang , Zhenyu Li , Chang Zeng , Yuanyuan Xie , Xiaohui Li , Bo Xiao 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Dongsheng-Ouyang</w:t>
      </w:r>
      <w:r>
        <w:rPr>
          <w:rStyle w:val="any"/>
          <w:rFonts w:ascii="PMingLiU" w:eastAsia="PMingLiU" w:hAnsi="PMingLiU" w:cs="PMingLiU"/>
          <w:spacing w:val="8"/>
        </w:rPr>
        <w:t>（通讯作者，副所长）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Kai Hu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Kai Hu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中南大学湘雅医院神经内科，通讯作者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Dongsheng-Ouyang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中南大学</w:t>
      </w:r>
      <w:r>
        <w:rPr>
          <w:rStyle w:val="any"/>
          <w:rFonts w:ascii="PMingLiU" w:eastAsia="PMingLiU" w:hAnsi="PMingLiU" w:cs="PMingLiU"/>
          <w:spacing w:val="8"/>
        </w:rPr>
        <w:t>临床药理研究所。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77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46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1B </w:t>
      </w:r>
      <w:r>
        <w:rPr>
          <w:rStyle w:val="any"/>
          <w:rFonts w:ascii="PMingLiU" w:eastAsia="PMingLiU" w:hAnsi="PMingLiU" w:cs="PMingLiU"/>
          <w:spacing w:val="8"/>
        </w:rPr>
        <w:t>中的两幅图像看似重叠，但描述方式不同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969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78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 Hu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感谢您的评论，我们很感激您能发现文章中的瑕疵。我们仔细检查了我们原始的实验数据，两张图确实分别存储在名为</w:t>
      </w:r>
      <w:r>
        <w:rPr>
          <w:rStyle w:val="any"/>
          <w:rFonts w:ascii="Times New Roman" w:eastAsia="Times New Roman" w:hAnsi="Times New Roman" w:cs="Times New Roman"/>
          <w:spacing w:val="8"/>
        </w:rPr>
        <w:t>H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DG</w:t>
      </w:r>
      <w:r>
        <w:rPr>
          <w:rStyle w:val="any"/>
          <w:rFonts w:ascii="PMingLiU" w:eastAsia="PMingLiU" w:hAnsi="PMingLiU" w:cs="PMingLiU"/>
          <w:spacing w:val="8"/>
        </w:rPr>
        <w:t>标签的不同文件夹中。事实上，这个原位杂交是由第三方服务公司进行的。我们对由于缺乏严谨性给您带来的不便深表歉意。我们将向期刊编辑部解释相关问题，并在必要时进行勘误和更正。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感谢您的回复。许多期刊都要求披露第三方进行实验的情况，包括可能将参与实验的人员列为合著者。您可能希望在联系编辑时与他们讨论此事。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已于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26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主编已撤回此论文。发表后，有人对图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中面板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DG-3d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H-4w </w:t>
      </w:r>
      <w:r>
        <w:rPr>
          <w:rStyle w:val="any"/>
          <w:rFonts w:ascii="PMingLiU" w:eastAsia="PMingLiU" w:hAnsi="PMingLiU" w:cs="PMingLiU"/>
          <w:spacing w:val="8"/>
        </w:rPr>
        <w:t>之间明显的重复提出质疑。作者未能提供任何解释。此外，该论文的作者身份无法核实。因此，主编对数据的完整性失去了信心。作者未对有关撤稿的沟通作出任何回应。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Rhipidura albiventris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发布了本文的资助信息：</w:t>
      </w:r>
    </w:p>
    <w:p>
      <w:pPr>
        <w:pStyle w:val="Heading3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4"/>
          <w:szCs w:val="24"/>
        </w:rPr>
        <w:t>致谢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本研究得到了以下基金的资助：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国家自然科学基金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（资助号：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81301106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81371435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81671299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湖南省自然科学基金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（资助号：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2016JC2057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中国科技部重点研发项目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基于组学的癫痫精准医学研究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（资助号：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2016YFC0904400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湘雅医院基金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（资助号：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xywm2015I32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消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https://pubpeer.com/publications/EF065B74985D67F641FB42001DA1F3#5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中南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</w:t>
        </w:r>
      </w:hyperlink>
      <w:hyperlink r:id="rId9" w:anchor="wechat_redirect" w:tgtFrame="_blank" w:tooltip="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湘雅医院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055&amp;idx=2&amp;sn=f76d1ea41a80b3328b818409984f3869&amp;chksm=c35e07c5696894aaeb3d749aea0b92c97ffb8d6f75e7d8ab4a32f22221367a284a669781206c&amp;scene=126&amp;sessionid=17430951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803495241844588555" TargetMode="External" /><Relationship Id="rId9" Type="http://schemas.openxmlformats.org/officeDocument/2006/relationships/hyperlink" Target="https://mp.weixin.qq.com/mp/appmsgalbum?__biz=MzkyNzY3NzY3Nw==&amp;action=getalbum&amp;album_id=3639689796148166657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