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两校合作，错误成双？山东农业大学和西南林业大学合作研究遭质疑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12:43:33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Scientific Reports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‘VPS28 regulates triglyceride synthesis via ubiquitination in bovine mammary epithelial cells’ VPS28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通过泛素化调控牛乳腺上皮细胞甘油三酯合成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10.1038/s41598-024-82774-0</w:t>
      </w:r>
      <w:r>
        <w:rPr>
          <w:rStyle w:val="any"/>
          <w:rFonts w:ascii="PMingLiU" w:eastAsia="PMingLiU" w:hAnsi="PMingLiU" w:cs="PMingLiU"/>
          <w:spacing w:val="8"/>
        </w:rPr>
        <w:t>）因实验图像问题引发质疑。该研究由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Lily Liu</w:t>
      </w:r>
      <w:r>
        <w:rPr>
          <w:rStyle w:val="any"/>
          <w:rFonts w:ascii="PMingLiU" w:eastAsia="PMingLiU" w:hAnsi="PMingLiU" w:cs="PMingLiU"/>
          <w:spacing w:val="8"/>
        </w:rPr>
        <w:t>（通讯作者）、</w:t>
      </w:r>
      <w:r>
        <w:rPr>
          <w:rStyle w:val="any"/>
          <w:rFonts w:ascii="Times New Roman" w:eastAsia="Times New Roman" w:hAnsi="Times New Roman" w:cs="Times New Roman"/>
          <w:spacing w:val="8"/>
        </w:rPr>
        <w:t>Jinhai Wang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Xianrui Zheng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Qin Zhang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Qin Zhang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山东农业大学动物科技学院，通讯作者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Lily Liu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西南林业大学生物与食品工程学院。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0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48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</w:t>
      </w:r>
      <w:r>
        <w:rPr>
          <w:rStyle w:val="any"/>
          <w:rFonts w:ascii="PMingLiU" w:eastAsia="PMingLiU" w:hAnsi="PMingLiU" w:cs="PMingLiU"/>
          <w:spacing w:val="8"/>
        </w:rPr>
        <w:t>：图像之间出乎意料的相似性，应该显示不同的实验条件。我添加了红色形状来显示我的意思。请作者检查并发表评论？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70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85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7: VSP28</w:t>
      </w:r>
      <w:r>
        <w:rPr>
          <w:rStyle w:val="any"/>
          <w:rFonts w:ascii="PMingLiU" w:eastAsia="PMingLiU" w:hAnsi="PMingLiU" w:cs="PMingLiU"/>
          <w:spacing w:val="8"/>
        </w:rPr>
        <w:t>条带也存在问题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09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84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https://pubpeer.com/publications/818E16B36AEDE3B0C56B7885CA2BE7#2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山东农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山东农业大学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013&amp;idx=4&amp;sn=e23638416bc86edc9d3a4437651306b3&amp;chksm=c3e6edae0dbdf9da32ab97fa5d03dee689713bada0e514b27d2c8b42f7b2313356d35329c6d7&amp;scene=126&amp;sessionid=17430951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828383892482883585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