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国家杰青领衔！中南大学湘雅医学院院长</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子刊研究数据问题遭质疑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2025-03-24 11:09:30</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近日，发表于《</w:t>
      </w:r>
      <w:r>
        <w:rPr>
          <w:rStyle w:val="any"/>
          <w:rFonts w:ascii="Segoe UI" w:eastAsia="Segoe UI" w:hAnsi="Segoe UI" w:cs="Segoe UI"/>
          <w:b w:val="0"/>
          <w:bCs w:val="0"/>
          <w:i w:val="0"/>
          <w:iCs w:val="0"/>
          <w:caps w:val="0"/>
          <w:color w:val="404040"/>
          <w:spacing w:val="0"/>
          <w:sz w:val="26"/>
          <w:szCs w:val="26"/>
        </w:rPr>
        <w:t>Nature Genetics</w:t>
      </w:r>
      <w:r>
        <w:rPr>
          <w:rStyle w:val="any"/>
          <w:rFonts w:ascii="PMingLiU" w:eastAsia="PMingLiU" w:hAnsi="PMingLiU" w:cs="PMingLiU"/>
          <w:b w:val="0"/>
          <w:bCs w:val="0"/>
          <w:i w:val="0"/>
          <w:iCs w:val="0"/>
          <w:caps w:val="0"/>
          <w:color w:val="404040"/>
          <w:spacing w:val="0"/>
          <w:sz w:val="26"/>
          <w:szCs w:val="26"/>
        </w:rPr>
        <w:t>》</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IF</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31.57</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Q1</w:t>
      </w:r>
      <w:r>
        <w:rPr>
          <w:rStyle w:val="any"/>
          <w:rFonts w:ascii="PMingLiU" w:eastAsia="PMingLiU" w:hAnsi="PMingLiU" w:cs="PMingLiU"/>
          <w:b/>
          <w:bCs/>
          <w:i w:val="0"/>
          <w:iCs w:val="0"/>
          <w:caps w:val="0"/>
          <w:color w:val="FF0000"/>
          <w:spacing w:val="0"/>
          <w:sz w:val="26"/>
          <w:szCs w:val="26"/>
        </w:rPr>
        <w:t>）</w:t>
      </w:r>
      <w:r>
        <w:rPr>
          <w:rStyle w:val="any"/>
          <w:rFonts w:ascii="PMingLiU" w:eastAsia="PMingLiU" w:hAnsi="PMingLiU" w:cs="PMingLiU"/>
          <w:b w:val="0"/>
          <w:bCs w:val="0"/>
          <w:i w:val="0"/>
          <w:iCs w:val="0"/>
          <w:caps w:val="0"/>
          <w:color w:val="404040"/>
          <w:spacing w:val="0"/>
          <w:sz w:val="26"/>
          <w:szCs w:val="26"/>
        </w:rPr>
        <w:t>期刊的研究</w:t>
      </w:r>
      <w:r>
        <w:rPr>
          <w:rStyle w:val="any"/>
          <w:rFonts w:ascii="Segoe UI" w:eastAsia="Segoe UI" w:hAnsi="Segoe UI" w:cs="Segoe UI"/>
          <w:b/>
          <w:bCs/>
          <w:i w:val="0"/>
          <w:iCs w:val="0"/>
          <w:caps w:val="0"/>
          <w:color w:val="404040"/>
          <w:spacing w:val="0"/>
          <w:sz w:val="26"/>
          <w:szCs w:val="26"/>
        </w:rPr>
        <w:t>‘Alterations in PD-L1 succinylation shape anti-tumor immune responses in melanoma’PD-L1</w:t>
      </w:r>
      <w:r>
        <w:rPr>
          <w:rStyle w:val="any"/>
          <w:rFonts w:ascii="PMingLiU" w:eastAsia="PMingLiU" w:hAnsi="PMingLiU" w:cs="PMingLiU"/>
          <w:b/>
          <w:bCs/>
          <w:i w:val="0"/>
          <w:iCs w:val="0"/>
          <w:caps w:val="0"/>
          <w:color w:val="404040"/>
          <w:spacing w:val="0"/>
          <w:sz w:val="26"/>
          <w:szCs w:val="26"/>
        </w:rPr>
        <w:t>琥珀酰化修饰改变调控黑色素瘤抗肿瘤免疫反应</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10.1038/s41588-025-02077-6</w:t>
      </w:r>
      <w:r>
        <w:rPr>
          <w:rStyle w:val="any"/>
          <w:rFonts w:ascii="PMingLiU" w:eastAsia="PMingLiU" w:hAnsi="PMingLiU" w:cs="PMingLiU"/>
          <w:b w:val="0"/>
          <w:bCs w:val="0"/>
          <w:i w:val="0"/>
          <w:iCs w:val="0"/>
          <w:caps w:val="0"/>
          <w:color w:val="404040"/>
          <w:spacing w:val="0"/>
          <w:sz w:val="26"/>
          <w:szCs w:val="26"/>
        </w:rPr>
        <w:t>）因实验数据问题引发质疑。该研究由</w:t>
      </w:r>
      <w:r>
        <w:rPr>
          <w:rStyle w:val="any"/>
          <w:rFonts w:ascii="Segoe UI" w:eastAsia="Segoe UI" w:hAnsi="Segoe UI" w:cs="Segoe UI"/>
          <w:b w:val="0"/>
          <w:bCs w:val="0"/>
          <w:i w:val="0"/>
          <w:iCs w:val="0"/>
          <w:caps w:val="0"/>
          <w:color w:val="404040"/>
          <w:spacing w:val="0"/>
          <w:sz w:val="26"/>
          <w:szCs w:val="26"/>
        </w:rPr>
        <w:t>Long Liang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Xinwei Kuang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Yi He</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Lin Zhu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Poyee Lau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Xin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Dingan Luo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Lan Gong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Wenbin Zhou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Fanglin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Xiaowei Liang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Zhuofeng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Bin Hu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Dandan Liu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Tao Ding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Hui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Shuang Zhao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Juan Su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Mien-Chie Hung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Jing Liu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bCs/>
          <w:i w:val="0"/>
          <w:iCs w:val="0"/>
          <w:caps w:val="0"/>
          <w:color w:val="404040"/>
          <w:spacing w:val="0"/>
          <w:sz w:val="26"/>
          <w:szCs w:val="26"/>
        </w:rPr>
        <w:t>Hong Liu</w:t>
      </w:r>
      <w:r>
        <w:rPr>
          <w:rStyle w:val="any"/>
          <w:rFonts w:ascii="PMingLiU" w:eastAsia="PMingLiU" w:hAnsi="PMingLiU" w:cs="PMingLiU"/>
          <w:b w:val="0"/>
          <w:bCs w:val="0"/>
          <w:i w:val="0"/>
          <w:iCs w:val="0"/>
          <w:caps w:val="0"/>
          <w:color w:val="404040"/>
          <w:spacing w:val="0"/>
          <w:sz w:val="26"/>
          <w:szCs w:val="26"/>
        </w:rPr>
        <w:t>（通讯作者，湘雅医学院副院长）和</w:t>
      </w:r>
      <w:r>
        <w:rPr>
          <w:rStyle w:val="any"/>
          <w:rFonts w:ascii="Segoe UI" w:eastAsia="Segoe UI" w:hAnsi="Segoe UI" w:cs="Segoe UI"/>
          <w:b/>
          <w:bCs/>
          <w:i w:val="0"/>
          <w:iCs w:val="0"/>
          <w:caps w:val="0"/>
          <w:color w:val="404040"/>
          <w:spacing w:val="0"/>
          <w:sz w:val="26"/>
          <w:szCs w:val="26"/>
        </w:rPr>
        <w:t>Xiang Chen</w:t>
      </w:r>
      <w:r>
        <w:rPr>
          <w:rStyle w:val="any"/>
          <w:rFonts w:ascii="PMingLiU" w:eastAsia="PMingLiU" w:hAnsi="PMingLiU" w:cs="PMingLiU"/>
          <w:b w:val="0"/>
          <w:bCs w:val="0"/>
          <w:i w:val="0"/>
          <w:iCs w:val="0"/>
          <w:caps w:val="0"/>
          <w:color w:val="404040"/>
          <w:spacing w:val="0"/>
          <w:sz w:val="26"/>
          <w:szCs w:val="26"/>
        </w:rPr>
        <w:t>（通讯作者，中南大学副校长、湘雅医学院院长、国家杰青）共同完成，通讯作者</w:t>
      </w:r>
      <w:r>
        <w:rPr>
          <w:rStyle w:val="any"/>
          <w:rFonts w:ascii="Segoe UI" w:eastAsia="Segoe UI" w:hAnsi="Segoe UI" w:cs="Segoe UI"/>
          <w:b w:val="0"/>
          <w:bCs w:val="0"/>
          <w:i w:val="0"/>
          <w:iCs w:val="0"/>
          <w:caps w:val="0"/>
          <w:color w:val="404040"/>
          <w:spacing w:val="0"/>
          <w:sz w:val="26"/>
          <w:szCs w:val="26"/>
        </w:rPr>
        <w:t>Xiang Chen</w:t>
      </w:r>
      <w:r>
        <w:rPr>
          <w:rStyle w:val="any"/>
          <w:rFonts w:ascii="PMingLiU" w:eastAsia="PMingLiU" w:hAnsi="PMingLiU" w:cs="PMingLiU"/>
          <w:b w:val="0"/>
          <w:bCs w:val="0"/>
          <w:i w:val="0"/>
          <w:iCs w:val="0"/>
          <w:caps w:val="0"/>
          <w:color w:val="404040"/>
          <w:spacing w:val="0"/>
          <w:sz w:val="26"/>
          <w:szCs w:val="26"/>
        </w:rPr>
        <w:t>和</w:t>
      </w:r>
      <w:r>
        <w:rPr>
          <w:rStyle w:val="any"/>
          <w:rFonts w:ascii="Segoe UI" w:eastAsia="Segoe UI" w:hAnsi="Segoe UI" w:cs="Segoe UI"/>
          <w:b w:val="0"/>
          <w:bCs w:val="0"/>
          <w:i w:val="0"/>
          <w:iCs w:val="0"/>
          <w:caps w:val="0"/>
          <w:color w:val="404040"/>
          <w:spacing w:val="0"/>
          <w:sz w:val="26"/>
          <w:szCs w:val="26"/>
        </w:rPr>
        <w:t>Hong Liu</w:t>
      </w:r>
      <w:r>
        <w:rPr>
          <w:rStyle w:val="any"/>
          <w:rFonts w:ascii="PMingLiU" w:eastAsia="PMingLiU" w:hAnsi="PMingLiU" w:cs="PMingLiU"/>
          <w:b w:val="0"/>
          <w:bCs w:val="0"/>
          <w:i w:val="0"/>
          <w:iCs w:val="0"/>
          <w:caps w:val="0"/>
          <w:color w:val="404040"/>
          <w:spacing w:val="0"/>
          <w:sz w:val="26"/>
          <w:szCs w:val="26"/>
        </w:rPr>
        <w:t>单位为</w:t>
      </w:r>
      <w:r>
        <w:rPr>
          <w:rStyle w:val="any"/>
          <w:rFonts w:ascii="PMingLiU" w:eastAsia="PMingLiU" w:hAnsi="PMingLiU" w:cs="PMingLiU"/>
          <w:b w:val="0"/>
          <w:bCs w:val="0"/>
          <w:i w:val="0"/>
          <w:iCs w:val="0"/>
          <w:caps w:val="0"/>
          <w:color w:val="404040"/>
          <w:spacing w:val="0"/>
          <w:sz w:val="26"/>
          <w:szCs w:val="26"/>
        </w:rPr>
        <w:t>中南大学湘雅医院皮肤科</w:t>
      </w:r>
      <w:r>
        <w:rPr>
          <w:rStyle w:val="any"/>
          <w:rFonts w:ascii="PMingLiU" w:eastAsia="PMingLiU" w:hAnsi="PMingLiU" w:cs="PMingLiU"/>
          <w:b w:val="0"/>
          <w:bCs w:val="0"/>
          <w:i w:val="0"/>
          <w:iCs w:val="0"/>
          <w:caps w:val="0"/>
          <w:color w:val="404040"/>
          <w:spacing w:val="0"/>
          <w:sz w:val="26"/>
          <w:szCs w:val="26"/>
        </w:rPr>
        <w:t>、生命科学学院及芙蓉实验室，通讯作者</w:t>
      </w:r>
      <w:r>
        <w:rPr>
          <w:rStyle w:val="any"/>
          <w:rFonts w:ascii="Segoe UI" w:eastAsia="Segoe UI" w:hAnsi="Segoe UI" w:cs="Segoe UI"/>
          <w:b w:val="0"/>
          <w:bCs w:val="0"/>
          <w:i w:val="0"/>
          <w:iCs w:val="0"/>
          <w:caps w:val="0"/>
          <w:color w:val="404040"/>
          <w:spacing w:val="0"/>
          <w:sz w:val="26"/>
          <w:szCs w:val="26"/>
        </w:rPr>
        <w:t>Jing Liu</w:t>
      </w:r>
      <w:r>
        <w:rPr>
          <w:rStyle w:val="any"/>
          <w:rFonts w:ascii="PMingLiU" w:eastAsia="PMingLiU" w:hAnsi="PMingLiU" w:cs="PMingLiU"/>
          <w:b w:val="0"/>
          <w:bCs w:val="0"/>
          <w:i w:val="0"/>
          <w:iCs w:val="0"/>
          <w:caps w:val="0"/>
          <w:color w:val="404040"/>
          <w:spacing w:val="0"/>
          <w:sz w:val="26"/>
          <w:szCs w:val="26"/>
        </w:rPr>
        <w:t>单位为</w:t>
      </w:r>
      <w:r>
        <w:rPr>
          <w:rStyle w:val="any"/>
          <w:rFonts w:ascii="PMingLiU" w:eastAsia="PMingLiU" w:hAnsi="PMingLiU" w:cs="PMingLiU"/>
          <w:b w:val="0"/>
          <w:bCs w:val="0"/>
          <w:i w:val="0"/>
          <w:iCs w:val="0"/>
          <w:caps w:val="0"/>
          <w:color w:val="404040"/>
          <w:spacing w:val="0"/>
          <w:sz w:val="26"/>
          <w:szCs w:val="26"/>
        </w:rPr>
        <w:t>中南大学医学遗传学与生命科学学院。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7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13367" name=""/>
                    <pic:cNvPicPr>
                      <a:picLocks noChangeAspect="1"/>
                    </pic:cNvPicPr>
                  </pic:nvPicPr>
                  <pic:blipFill>
                    <a:blip xmlns:r="http://schemas.openxmlformats.org/officeDocument/2006/relationships" r:embed="rId6"/>
                    <a:stretch>
                      <a:fillRect/>
                    </a:stretch>
                  </pic:blipFill>
                  <pic:spPr>
                    <a:xfrm>
                      <a:off x="0" y="0"/>
                      <a:ext cx="5486400" cy="335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3</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Haematostoma austeni</w:t>
      </w:r>
      <w:r>
        <w:rPr>
          <w:rStyle w:val="any"/>
          <w:rFonts w:ascii="PMingLiU" w:eastAsia="PMingLiU" w:hAnsi="PMingLiU" w:cs="PMingLiU"/>
          <w:b/>
          <w:bCs/>
          <w:i w:val="0"/>
          <w:iCs w:val="0"/>
          <w:caps w:val="0"/>
          <w:color w:val="404040"/>
          <w:spacing w:val="0"/>
          <w:sz w:val="26"/>
          <w:szCs w:val="26"/>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在审查补充数据集</w:t>
      </w:r>
      <w:r>
        <w:rPr>
          <w:rStyle w:val="any"/>
          <w:rFonts w:ascii="Times New Roman" w:eastAsia="Times New Roman" w:hAnsi="Times New Roman" w:cs="Times New Roman"/>
          <w:b w:val="0"/>
          <w:bCs w:val="0"/>
          <w:spacing w:val="8"/>
        </w:rPr>
        <w:t xml:space="preserve"> 41588_2025_2077_MOESM19_ESM </w:t>
      </w:r>
      <w:r>
        <w:rPr>
          <w:rStyle w:val="any"/>
          <w:rFonts w:ascii="PMingLiU" w:eastAsia="PMingLiU" w:hAnsi="PMingLiU" w:cs="PMingLiU"/>
          <w:b w:val="0"/>
          <w:bCs w:val="0"/>
          <w:spacing w:val="8"/>
        </w:rPr>
        <w:t>时，我们注意到与</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扩展数据图</w:t>
      </w:r>
      <w:r>
        <w:rPr>
          <w:rStyle w:val="any"/>
          <w:rFonts w:ascii="Times New Roman" w:eastAsia="Times New Roman" w:hAnsi="Times New Roman" w:cs="Times New Roman"/>
          <w:b w:val="0"/>
          <w:bCs w:val="0"/>
          <w:spacing w:val="8"/>
        </w:rPr>
        <w:t xml:space="preserve"> 5d</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相关的量化数据可能存在问题：</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不同实验组中</w:t>
      </w:r>
      <w:r>
        <w:rPr>
          <w:rStyle w:val="any"/>
          <w:rFonts w:ascii="Times New Roman" w:eastAsia="Times New Roman" w:hAnsi="Times New Roman" w:cs="Times New Roman"/>
          <w:b w:val="0"/>
          <w:bCs w:val="0"/>
          <w:spacing w:val="8"/>
        </w:rPr>
        <w:t xml:space="preserve"> B16F10 </w:t>
      </w:r>
      <w:r>
        <w:rPr>
          <w:rStyle w:val="any"/>
          <w:rFonts w:ascii="PMingLiU" w:eastAsia="PMingLiU" w:hAnsi="PMingLiU" w:cs="PMingLiU"/>
          <w:b w:val="0"/>
          <w:bCs w:val="0"/>
          <w:spacing w:val="8"/>
        </w:rPr>
        <w:t>肿瘤、脾组织或淋巴结内</w:t>
      </w:r>
      <w:r>
        <w:rPr>
          <w:rStyle w:val="any"/>
          <w:rFonts w:ascii="Times New Roman" w:eastAsia="Times New Roman" w:hAnsi="Times New Roman" w:cs="Times New Roman"/>
          <w:b w:val="0"/>
          <w:bCs w:val="0"/>
          <w:spacing w:val="8"/>
        </w:rPr>
        <w:t> </w:t>
      </w:r>
      <w:r>
        <w:rPr>
          <w:rStyle w:val="any"/>
          <w:rFonts w:ascii="Times New Roman" w:eastAsia="Times New Roman" w:hAnsi="Times New Roman" w:cs="Times New Roman"/>
          <w:b w:val="0"/>
          <w:bCs w:val="0"/>
          <w:spacing w:val="8"/>
        </w:rPr>
        <w:t>PD-L1?/F4/80?MHCII?</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细胞比例的量化分析</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具体而言，我们发现不同组织类型或实验组之间的数据存在重复或高度相似的情况，这引发了关于</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数据重复或标签错误</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的担忧。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74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99409"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rPr>
        <w:t>https://pubpeer.com/publications/868AF894247609085FC5530251C6CD#1</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rPr>
        <w:t>如需论文查重，请联系微信号</w:t>
      </w:r>
      <w:r>
        <w:rPr>
          <w:rStyle w:val="any"/>
          <w:rFonts w:ascii="Segoe UI" w:eastAsia="Segoe UI" w:hAnsi="Segoe UI" w:cs="Segoe UI"/>
          <w:b w:val="0"/>
          <w:bCs w:val="0"/>
          <w:i w:val="0"/>
          <w:iCs w:val="0"/>
          <w:caps w:val="0"/>
          <w:color w:val="404040"/>
          <w:spacing w:val="0"/>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44&amp;idx=1&amp;sn=00a84fb295d3376d028066ec1023a10e&amp;chksm=c369387fd4a803ae6282230b73f071d68a7701dac49d745ec80527b40b8bfea5ff84d1d5626f&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80349524184458855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