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火山图</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巧合</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？苏州大学医学院与锦州医科大学附属第一医院肝胆外科合作研究遭质疑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2025-03-22 10:49:33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BIOCELL</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 xml:space="preserve">‘Identification of key long noncoding RNAs and their biological functions in hepatocellular carcinoma’ </w:t>
      </w:r>
      <w:r>
        <w:rPr>
          <w:rStyle w:val="any"/>
          <w:rFonts w:ascii="PMingLiU" w:eastAsia="PMingLiU" w:hAnsi="PMingLiU" w:cs="PMingLiU"/>
          <w:b/>
          <w:bCs/>
          <w:spacing w:val="8"/>
        </w:rPr>
        <w:t>关键长链非编码</w:t>
      </w:r>
      <w:r>
        <w:rPr>
          <w:rStyle w:val="any"/>
          <w:rFonts w:ascii="Times New Roman" w:eastAsia="Times New Roman" w:hAnsi="Times New Roman" w:cs="Times New Roman"/>
          <w:b/>
          <w:bCs/>
          <w:spacing w:val="8"/>
        </w:rPr>
        <w:t>RNA</w:t>
      </w:r>
      <w:r>
        <w:rPr>
          <w:rStyle w:val="any"/>
          <w:rFonts w:ascii="PMingLiU" w:eastAsia="PMingLiU" w:hAnsi="PMingLiU" w:cs="PMingLiU"/>
          <w:b/>
          <w:bCs/>
          <w:spacing w:val="8"/>
        </w:rPr>
        <w:t>的鉴定及其在肝细胞癌中的生物学功能</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10.32604/biocell.2022.018078 </w:t>
      </w:r>
      <w:r>
        <w:rPr>
          <w:rStyle w:val="any"/>
          <w:rFonts w:ascii="PMingLiU" w:eastAsia="PMingLiU" w:hAnsi="PMingLiU" w:cs="PMingLiU"/>
          <w:spacing w:val="8"/>
        </w:rPr>
        <w:t>）因数据问题引发质疑。该研究由</w:t>
      </w:r>
      <w:r>
        <w:rPr>
          <w:rStyle w:val="any"/>
          <w:rFonts w:ascii="Times New Roman" w:eastAsia="Times New Roman" w:hAnsi="Times New Roman" w:cs="Times New Roman"/>
          <w:spacing w:val="8"/>
        </w:rPr>
        <w:t>Fei Chen</w:t>
      </w:r>
      <w:r>
        <w:rPr>
          <w:rStyle w:val="any"/>
          <w:rFonts w:ascii="PMingLiU" w:eastAsia="PMingLiU" w:hAnsi="PMingLiU" w:cs="PMingLiU"/>
          <w:spacing w:val="8"/>
        </w:rPr>
        <w:t>、</w:t>
      </w:r>
      <w:r>
        <w:rPr>
          <w:rStyle w:val="any"/>
          <w:rFonts w:ascii="Times New Roman" w:eastAsia="Times New Roman" w:hAnsi="Times New Roman" w:cs="Times New Roman"/>
          <w:b/>
          <w:bCs/>
          <w:spacing w:val="8"/>
        </w:rPr>
        <w:t>Liang Wang</w:t>
      </w:r>
      <w:r>
        <w:rPr>
          <w:rStyle w:val="any"/>
          <w:rFonts w:ascii="PMingLiU" w:eastAsia="PMingLiU" w:hAnsi="PMingLiU" w:cs="PMingLiU"/>
          <w:spacing w:val="8"/>
        </w:rPr>
        <w:t>（通讯作者）和</w:t>
      </w:r>
      <w:r>
        <w:rPr>
          <w:rStyle w:val="any"/>
          <w:rFonts w:ascii="Times New Roman" w:eastAsia="Times New Roman" w:hAnsi="Times New Roman" w:cs="Times New Roman"/>
          <w:b/>
          <w:bCs/>
          <w:spacing w:val="8"/>
        </w:rPr>
        <w:t>Yuhong Li</w:t>
      </w:r>
      <w:r>
        <w:rPr>
          <w:rStyle w:val="any"/>
          <w:rFonts w:ascii="PMingLiU" w:eastAsia="PMingLiU" w:hAnsi="PMingLiU" w:cs="PMingLiU"/>
          <w:spacing w:val="8"/>
        </w:rPr>
        <w:t>（通讯作者）共同完成，通讯作者</w:t>
      </w:r>
      <w:r>
        <w:rPr>
          <w:rStyle w:val="any"/>
          <w:rFonts w:ascii="Times New Roman" w:eastAsia="Times New Roman" w:hAnsi="Times New Roman" w:cs="Times New Roman"/>
          <w:spacing w:val="8"/>
        </w:rPr>
        <w:t>Yuhong Li</w:t>
      </w:r>
      <w:r>
        <w:rPr>
          <w:rStyle w:val="any"/>
          <w:rFonts w:ascii="PMingLiU" w:eastAsia="PMingLiU" w:hAnsi="PMingLiU" w:cs="PMingLiU"/>
          <w:spacing w:val="8"/>
        </w:rPr>
        <w:t>单位为</w:t>
      </w:r>
      <w:r>
        <w:rPr>
          <w:rStyle w:val="any"/>
          <w:rFonts w:ascii="PMingLiU" w:eastAsia="PMingLiU" w:hAnsi="PMingLiU" w:cs="PMingLiU"/>
          <w:spacing w:val="8"/>
        </w:rPr>
        <w:t>苏州大学医学院，通讯作者</w:t>
      </w:r>
      <w:r>
        <w:rPr>
          <w:rStyle w:val="any"/>
          <w:rFonts w:ascii="Times New Roman" w:eastAsia="Times New Roman" w:hAnsi="Times New Roman" w:cs="Times New Roman"/>
          <w:spacing w:val="8"/>
        </w:rPr>
        <w:t>Liang Wang</w:t>
      </w:r>
      <w:r>
        <w:rPr>
          <w:rStyle w:val="any"/>
          <w:rFonts w:ascii="PMingLiU" w:eastAsia="PMingLiU" w:hAnsi="PMingLiU" w:cs="PMingLiU"/>
          <w:spacing w:val="8"/>
        </w:rPr>
        <w:t>单位为锦州医科大学附属第一医院肝胆外科。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87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97028" name=""/>
                    <pic:cNvPicPr>
                      <a:picLocks noChangeAspect="1"/>
                    </pic:cNvPicPr>
                  </pic:nvPicPr>
                  <pic:blipFill>
                    <a:blip xmlns:r="http://schemas.openxmlformats.org/officeDocument/2006/relationships" r:embed="rId6"/>
                    <a:stretch>
                      <a:fillRect/>
                    </a:stretch>
                  </pic:blipFill>
                  <pic:spPr>
                    <a:xfrm>
                      <a:off x="0" y="0"/>
                      <a:ext cx="5486400" cy="20878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指出：</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作者能否解释一下，为什么本文中的火山图与一篇描述不同癌症的无关论文中的图表如此相似？</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这些图表的尺寸略有不同，但除此之外，几乎完全相同。我已用黄色和品红色圆圈标出了看起来不同的一些小区域。</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《肿瘤前沿》（</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doi: 10.3389/fonc.2021.706863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10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32706" name=""/>
                    <pic:cNvPicPr>
                      <a:picLocks noChangeAspect="1"/>
                    </pic:cNvPicPr>
                  </pic:nvPicPr>
                  <pic:blipFill>
                    <a:blip xmlns:r="http://schemas.openxmlformats.org/officeDocument/2006/relationships" r:embed="rId7"/>
                    <a:stretch>
                      <a:fillRect/>
                    </a:stretch>
                  </pic:blipFill>
                  <pic:spPr>
                    <a:xfrm>
                      <a:off x="0" y="0"/>
                      <a:ext cx="5486400" cy="3510280"/>
                    </a:xfrm>
                    <a:prstGeom prst="rect">
                      <a:avLst/>
                    </a:prstGeom>
                  </pic:spPr>
                </pic:pic>
              </a:graphicData>
            </a:graphic>
          </wp:inline>
        </w:drawing>
      </w:r>
    </w:p>
    <w:p>
      <w:pPr>
        <w:spacing w:before="0" w:after="12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https://pubpeer.com/publications/6B0238A316A80F6A7755DD8367B085#1</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苏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859&amp;idx=4&amp;sn=a1bc3b364f11f09231d7922c57de0c65&amp;chksm=c3555efaca12c84bd141b10e71d66e55b5fe8235c2913738a1fa4547c597e007f3d900655c66&amp;scene=126&amp;sessionid=17430951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67582972245957017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