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南京大学生命科学学院副院长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00:05:18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Arceuthobium divaricatum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447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0798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Arceuthobium divaricatum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19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270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https://www.oncotarget.com/article/5335/text/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95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131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赵权，南京大学生命科学学院教授、博士生导师，入选教育部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新世纪优秀人才支持计划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及江苏省</w:t>
      </w:r>
      <w:r>
        <w:rPr>
          <w:rStyle w:val="any"/>
          <w:rFonts w:ascii="Times New Roman" w:eastAsia="Times New Roman" w:hAnsi="Times New Roman" w:cs="Times New Roman"/>
          <w:spacing w:val="8"/>
        </w:rPr>
        <w:t>“333</w:t>
      </w:r>
      <w:r>
        <w:rPr>
          <w:rStyle w:val="any"/>
          <w:rFonts w:ascii="PMingLiU" w:eastAsia="PMingLiU" w:hAnsi="PMingLiU" w:cs="PMingLiU"/>
          <w:spacing w:val="8"/>
        </w:rPr>
        <w:t>高层次人才培养工程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第二层次人才计划。</w:t>
      </w:r>
      <w:r>
        <w:rPr>
          <w:rStyle w:val="any"/>
          <w:rFonts w:ascii="Times New Roman" w:eastAsia="Times New Roman" w:hAnsi="Times New Roman" w:cs="Times New Roman"/>
          <w:spacing w:val="8"/>
        </w:rPr>
        <w:t>1988</w:t>
      </w:r>
      <w:r>
        <w:rPr>
          <w:rStyle w:val="any"/>
          <w:rFonts w:ascii="PMingLiU" w:eastAsia="PMingLiU" w:hAnsi="PMingLiU" w:cs="PMingLiU"/>
          <w:spacing w:val="8"/>
        </w:rPr>
        <w:t>年毕业于南京大学生物化学系，获学士学位；</w:t>
      </w:r>
      <w:r>
        <w:rPr>
          <w:rStyle w:val="any"/>
          <w:rFonts w:ascii="Times New Roman" w:eastAsia="Times New Roman" w:hAnsi="Times New Roman" w:cs="Times New Roman"/>
          <w:spacing w:val="8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年毕业于澳大利亚墨尔本</w:t>
      </w:r>
      <w:r>
        <w:rPr>
          <w:rStyle w:val="any"/>
          <w:rFonts w:ascii="Times New Roman" w:eastAsia="Times New Roman" w:hAnsi="Times New Roman" w:cs="Times New Roman"/>
          <w:spacing w:val="8"/>
        </w:rPr>
        <w:t>La Trobe</w:t>
      </w:r>
      <w:r>
        <w:rPr>
          <w:rStyle w:val="any"/>
          <w:rFonts w:ascii="PMingLiU" w:eastAsia="PMingLiU" w:hAnsi="PMingLiU" w:cs="PMingLiU"/>
          <w:spacing w:val="8"/>
        </w:rPr>
        <w:t>大学生物化学系，获博士学位并于皇家墨尔本医院骨髓研究所进行博士后工作。</w:t>
      </w:r>
      <w:r>
        <w:rPr>
          <w:rStyle w:val="any"/>
          <w:rFonts w:ascii="Times New Roman" w:eastAsia="Times New Roman" w:hAnsi="Times New Roman" w:cs="Times New Roman"/>
          <w:spacing w:val="8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年受聘于南京大学生命科学院，主要从事基因转录与表观遗传学调控机理研究。相关研究成果以通讯作者发表</w:t>
      </w:r>
      <w:r>
        <w:rPr>
          <w:rStyle w:val="any"/>
          <w:rFonts w:ascii="Times New Roman" w:eastAsia="Times New Roman" w:hAnsi="Times New Roman" w:cs="Times New Roman"/>
          <w:spacing w:val="8"/>
        </w:rPr>
        <w:t>Nature Structural &amp; Molecular Biology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Blood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Nucleic Acids Research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&amp; Differentiation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Genome Medicine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Cancer Research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Haematologica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 Biol Chem </w:t>
      </w:r>
      <w:r>
        <w:rPr>
          <w:rStyle w:val="any"/>
          <w:rFonts w:ascii="PMingLiU" w:eastAsia="PMingLiU" w:hAnsi="PMingLiU" w:cs="PMingLiU"/>
          <w:spacing w:val="8"/>
        </w:rPr>
        <w:t>等高影响力国际论文。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https://pubpeer.com/publications/61A29417D9CED4BDC7965FD0248176#2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16&amp;idx=3&amp;sn=5c8b99b0e7c881b2dbd30ba73472ee84&amp;chksm=c3f5de9af6c08e911c0f1925af5c1282aaec9e51f1347c163170a1caa9180181997fcf7cf5e5&amp;scene=126&amp;sessionid=17430954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