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31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03&amp;idx=1&amp;sn=72b5a5f0c4d9a1435bc3bbfdbae09c3a&amp;chksm=ced6c38643a17258ed32d5be26e2f880c8adecc6a72f2757a2565b2d1bb01efcb59aacf5a798&amp;scene=126&amp;sessionid=1743094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