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包含内部重叠以及与早期无关论文图像的多处重叠，青岛大学附属医院的论文被质疑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11:22:35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MiR-211 protects cerebral ischemia/reperfusion injury by inhibiting cell apoptosis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青岛大学附属医院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发表时间：2020年2月15日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24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87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082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23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黄色方框标注：在海马体（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Hippocampus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）这一行中，两个面板似乎显示的是同一组细胞，尽管它们被旋转了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度、拉伸了、信号强度有所改变，并且一些细胞消失了或出现了新的细胞。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26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77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23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与三篇早期不同机构论文流式细胞术图多处重叠。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[1] 10.1080/21655979.2019.1657327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[2] 10.1080/21655979.2019.1642722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[3]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10.1038/s41598-017-11369-9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72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的两个面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10.1186/s13046-018-0703-9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5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几个面板似乎与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Weiyun 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10.3389/fnana.2015.00048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相匹配，尽管它们是上下颠倒的。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31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https://www.tandfonline.com/doi/full/10.1080/21655979.2020.1729322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08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75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4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703&amp;idx=4&amp;sn=c33530ebbc7e3cc4c21a882195b86271&amp;chksm=c297aeb58cf65b241585159ebd2ce0fa627275a103abfffddb0683aa357f7fded1879bf4aa31&amp;scene=126&amp;sessionid=17430941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