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重庆医科大学附属儿童医院临床分子医学中心研究遭质疑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22:55:11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4471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近日，发表于《British Journal of Cancer》期刊的研究‘β-Arrestin1 promotes the progression of chronic myeloid leukaemia by regulating BCR/ABL H4 acetylation’ 因实验数据问题引发质疑。该研究由R Qin、K Li、X Qi、X Zhou、L Wang、P Zhang和L Zou（通讯作者，Lin Zou，常务副主任）共同完成，通讯单位为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重庆医科大学附属儿童医院临床分子医学中心。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6172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8050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43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8153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4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1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15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https://pubpeer.com/publications/8B95249D4D8F7D870CCB87DED20ABC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174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685&amp;idx=1&amp;sn=a8a5a6f39cab2cb7befe5006e3001f8c&amp;chksm=c3aab086bb21c9b83e995c03cf5560fd99f136c02d8ae7c2aaa6c3712d3c4b6b98a31812c870&amp;scene=126&amp;sessionid=174309497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