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43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88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42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57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46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788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01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26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&amp;chksm=c112f75f2395c41f99081976eb75ae21558c472fd7e24595dc3e35f236a874ca78e7cae65410&amp;scene=126&amp;sessionid=17428338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