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印迹重叠，山东省立医院的论文被质疑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29658610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26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36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31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63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日，山东省立医院血液科在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Oncology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IL-9 induced by STAT3 phosphorylation is mediated by miR-155 and miR-21 in chronic lymphocytic leukemia"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在慢性淋巴细胞白血病中，由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磷酸化诱导的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过表达是由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miR-155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81270598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81500124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Y2007C053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2009ZRB14176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ZR2012HZ003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）、山东省技术发展项目（编号：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2007GG10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2010GSF10250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）、山东省重大研究项目（编号：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2017GSF218007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）、山东省医学领军人才计划和山东省泰山学者基金的资助。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770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5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323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63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9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Fig. 1A identical panels attributed to different proteins (red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20952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20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 2A, the pSTAT WB panel is unexpectedly similar to an IL9 panel in a previous paper by the same authors (marked with blue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99258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41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https://pubpeer.com/publications/27FEE8A2FE016EF476EB051016B879#2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https://pubmed.ncbi.nlm.nih.gov/29658610/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37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07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21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5&amp;sn=fb1c2b95ac03c82814538f64e56b2dd2&amp;chksm=c3af48abf0faa669eb69ae2f56fc2e2e49fcadff0105c0c20c844586c251f0438048524f3f72&amp;scene=126&amp;sessionid=1742832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