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印迹及图像面板重复使用，中国医科大学第一医院的论文被质疑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29755114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98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3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4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40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中国医科大学第一医院肿瘤内科在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AZ304, a novel dual BRAF inhibitor, exerts anti-tumour effects in colorectal cancer independently of BRAF genetic status"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双抑制剂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AZ304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在结直肠癌中发挥抗肿瘤作用，不受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遗传状态的影响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Rui Ma, Ling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Yunpeng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Xiujuan Qu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本研究得到了以下项目的资助：中国国家科学技术部国家科技重大专项（编号：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2017ZX09304025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81673025, 81372546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）、辽宁省科学技术计划项目中医临床能力建设专项（编号：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2016007010, 2015020457, 2014021069, 2014226033, 2014225013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）、沈阳市重点研发计划（编号：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17-230-9-01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）以及中国医科大学国家自然科学基金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优秀青年人才培养计划项目（编号：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YQ20160002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7272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57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中国医科大学附属第一医院就诊攻略 _名医名院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6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10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 and Figure 4: There are unexpected image duplications.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69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04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Also see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20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23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https://pubpeer.com/publications/37D31008B170D0522143296CEAE762#2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https://pubmed.ncbi.nlm.nih.gov/29755114/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8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9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47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6&amp;sn=273e58b6cb8ca9fb3a4db5f4411a6302&amp;chksm=c3b31500e3ea70eb9298c62ea33169ddc030615c10740c64104d462065ab395e0d5c84a67099&amp;scene=126&amp;sessionid=17428977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